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23" w:rsidRPr="0046357F" w:rsidRDefault="00D72223" w:rsidP="004B1FCA">
      <w:pPr>
        <w:ind w:left="720"/>
        <w:jc w:val="center"/>
        <w:rPr>
          <w:rFonts w:ascii="Times New Roman" w:hAnsi="Times New Roman" w:cs="Times New Roman"/>
          <w:b/>
          <w:sz w:val="28"/>
        </w:rPr>
      </w:pPr>
      <w:r w:rsidRPr="0046357F">
        <w:rPr>
          <w:rFonts w:ascii="Times New Roman" w:hAnsi="Times New Roman" w:cs="Times New Roman"/>
          <w:b/>
          <w:sz w:val="28"/>
        </w:rPr>
        <w:t xml:space="preserve">AUGUSTANA COLLEGE DEPARTMENT OF </w:t>
      </w:r>
      <w:r w:rsidR="004B1FCA" w:rsidRPr="0046357F">
        <w:rPr>
          <w:rFonts w:ascii="Times New Roman" w:hAnsi="Times New Roman" w:cs="Times New Roman"/>
          <w:b/>
          <w:sz w:val="28"/>
        </w:rPr>
        <w:t xml:space="preserve">ART HISTORY </w:t>
      </w:r>
    </w:p>
    <w:p w:rsidR="00D72223" w:rsidRPr="0046357F" w:rsidRDefault="00D72223" w:rsidP="004B1FCA">
      <w:pPr>
        <w:ind w:left="720"/>
        <w:jc w:val="center"/>
        <w:rPr>
          <w:rFonts w:ascii="Times New Roman" w:hAnsi="Times New Roman" w:cs="Times New Roman"/>
          <w:b/>
          <w:sz w:val="28"/>
        </w:rPr>
      </w:pPr>
      <w:r w:rsidRPr="0046357F">
        <w:rPr>
          <w:rFonts w:ascii="Times New Roman" w:hAnsi="Times New Roman" w:cs="Times New Roman"/>
          <w:b/>
          <w:sz w:val="28"/>
        </w:rPr>
        <w:t>GUIDELINES FOR TENURE AND PROMOTION</w:t>
      </w:r>
    </w:p>
    <w:p w:rsidR="004B1FCA" w:rsidRPr="0046357F" w:rsidRDefault="00D72223" w:rsidP="004B1FCA">
      <w:pPr>
        <w:ind w:left="720"/>
        <w:jc w:val="center"/>
        <w:rPr>
          <w:rFonts w:ascii="Times New Roman" w:hAnsi="Times New Roman" w:cs="Times New Roman"/>
          <w:b/>
          <w:sz w:val="28"/>
        </w:rPr>
      </w:pPr>
      <w:r w:rsidRPr="0046357F">
        <w:rPr>
          <w:rFonts w:ascii="Times New Roman" w:hAnsi="Times New Roman" w:cs="Times New Roman"/>
          <w:b/>
          <w:sz w:val="28"/>
        </w:rPr>
        <w:t xml:space="preserve">TEACHING, SCHOLARSHIP, </w:t>
      </w:r>
      <w:r w:rsidR="004B1FCA" w:rsidRPr="0046357F">
        <w:rPr>
          <w:rFonts w:ascii="Times New Roman" w:hAnsi="Times New Roman" w:cs="Times New Roman"/>
          <w:b/>
          <w:sz w:val="28"/>
        </w:rPr>
        <w:t>AND SERVICE</w:t>
      </w:r>
    </w:p>
    <w:p w:rsidR="00D72223" w:rsidRDefault="00D72223" w:rsidP="004B1FCA">
      <w:pPr>
        <w:ind w:firstLine="720"/>
        <w:jc w:val="both"/>
        <w:rPr>
          <w:rFonts w:ascii="Times New Roman" w:hAnsi="Times New Roman" w:cs="Times New Roman"/>
        </w:rPr>
      </w:pPr>
    </w:p>
    <w:p w:rsidR="004B1FCA" w:rsidRPr="00FE5B1C" w:rsidRDefault="004B1FCA" w:rsidP="00D72223">
      <w:pPr>
        <w:jc w:val="both"/>
        <w:rPr>
          <w:rFonts w:ascii="Times New Roman" w:hAnsi="Times New Roman" w:cs="Times New Roman"/>
        </w:rPr>
      </w:pPr>
      <w:r w:rsidRPr="00FE5B1C">
        <w:rPr>
          <w:rFonts w:ascii="Times New Roman" w:hAnsi="Times New Roman" w:cs="Times New Roman"/>
        </w:rPr>
        <w:t>In Art History, professional development and contributions as well as service to the college and greater community can be measured as essential links between being active in the field, responsive to one’s community</w:t>
      </w:r>
      <w:r w:rsidR="003C0962">
        <w:rPr>
          <w:rFonts w:ascii="Times New Roman" w:hAnsi="Times New Roman" w:cs="Times New Roman"/>
          <w:color w:val="FF0000"/>
        </w:rPr>
        <w:t>,</w:t>
      </w:r>
      <w:r w:rsidRPr="00FE5B1C">
        <w:rPr>
          <w:rFonts w:ascii="Times New Roman" w:hAnsi="Times New Roman" w:cs="Times New Roman"/>
        </w:rPr>
        <w:t xml:space="preserve"> and reflective toward classroom instruction.  This link lies in nurturing curiosity and inquiry and for that to be manifest in the classroom is to stay an active contributor in the field of Art History as well as the life of the college and community in which we are situated.  And that activity can be defined and measured in a number of ways. The Art History Department fosters the well-rounded and committed professor who effectively balances scholarship, teaching and service as a positive contributing role model toward a rich and rewarding life well-lived.</w:t>
      </w:r>
    </w:p>
    <w:p w:rsidR="004B1FCA" w:rsidRPr="00FE5B1C" w:rsidRDefault="004B1FCA" w:rsidP="004B1FCA">
      <w:pPr>
        <w:jc w:val="both"/>
        <w:rPr>
          <w:rFonts w:ascii="Times New Roman" w:hAnsi="Times New Roman" w:cs="Times New Roman"/>
        </w:rPr>
      </w:pPr>
    </w:p>
    <w:p w:rsidR="004B1FCA" w:rsidRPr="0046357F" w:rsidRDefault="004B1FCA" w:rsidP="004B1FCA">
      <w:pPr>
        <w:jc w:val="both"/>
        <w:rPr>
          <w:rFonts w:ascii="Times New Roman" w:hAnsi="Times New Roman" w:cs="Times New Roman"/>
          <w:b/>
        </w:rPr>
      </w:pPr>
      <w:r w:rsidRPr="0046357F">
        <w:rPr>
          <w:rFonts w:ascii="Times New Roman" w:hAnsi="Times New Roman" w:cs="Times New Roman"/>
          <w:b/>
        </w:rPr>
        <w:t>TEACHING and ADVISING</w:t>
      </w:r>
    </w:p>
    <w:p w:rsidR="007C1E34" w:rsidRPr="00FE5B1C" w:rsidRDefault="007C1E34" w:rsidP="004B1FCA">
      <w:pPr>
        <w:jc w:val="both"/>
        <w:rPr>
          <w:rFonts w:ascii="Times New Roman" w:hAnsi="Times New Roman" w:cs="Times New Roman"/>
        </w:rPr>
      </w:pPr>
    </w:p>
    <w:p w:rsidR="00C639D1" w:rsidRPr="00FE5B1C" w:rsidRDefault="00C639D1" w:rsidP="00DA598C">
      <w:pPr>
        <w:jc w:val="both"/>
        <w:rPr>
          <w:rFonts w:ascii="Times New Roman" w:hAnsi="Times New Roman"/>
        </w:rPr>
      </w:pPr>
      <w:r w:rsidRPr="00FE5B1C">
        <w:rPr>
          <w:rFonts w:ascii="Times New Roman" w:hAnsi="Times New Roman"/>
        </w:rPr>
        <w:t>Commitment to teaching is required of Art History faculty</w:t>
      </w:r>
      <w:r w:rsidR="00ED0A67" w:rsidRPr="00FE5B1C">
        <w:rPr>
          <w:rFonts w:ascii="Times New Roman" w:hAnsi="Times New Roman"/>
        </w:rPr>
        <w:t xml:space="preserve"> at all stages of their careers</w:t>
      </w:r>
      <w:r w:rsidRPr="00FE5B1C">
        <w:rPr>
          <w:rFonts w:ascii="Times New Roman" w:hAnsi="Times New Roman"/>
        </w:rPr>
        <w:t xml:space="preserve">. Through rigorous yet engaging classroom experiences and outside activities, Art History courses </w:t>
      </w:r>
      <w:r w:rsidR="00E667D8" w:rsidRPr="00FE5B1C">
        <w:rPr>
          <w:rFonts w:ascii="Times New Roman" w:hAnsi="Times New Roman"/>
        </w:rPr>
        <w:t xml:space="preserve">at </w:t>
      </w:r>
      <w:proofErr w:type="spellStart"/>
      <w:r w:rsidR="00E667D8" w:rsidRPr="00FE5B1C">
        <w:rPr>
          <w:rFonts w:ascii="Times New Roman" w:hAnsi="Times New Roman"/>
        </w:rPr>
        <w:t>Augustana</w:t>
      </w:r>
      <w:proofErr w:type="spellEnd"/>
      <w:r w:rsidR="00E667D8" w:rsidRPr="00FE5B1C">
        <w:rPr>
          <w:rFonts w:ascii="Times New Roman" w:hAnsi="Times New Roman"/>
        </w:rPr>
        <w:t xml:space="preserve"> emphasize disciplinary knowledge as well as the skills </w:t>
      </w:r>
      <w:r w:rsidR="003C0962">
        <w:rPr>
          <w:rFonts w:ascii="Times New Roman" w:hAnsi="Times New Roman"/>
        </w:rPr>
        <w:t>and abilities of art historians</w:t>
      </w:r>
      <w:r w:rsidR="00E667D8" w:rsidRPr="00FE5B1C">
        <w:rPr>
          <w:rFonts w:ascii="Times New Roman" w:hAnsi="Times New Roman"/>
        </w:rPr>
        <w:t xml:space="preserve"> which</w:t>
      </w:r>
      <w:r w:rsidR="007E2ED6" w:rsidRPr="00FE5B1C">
        <w:rPr>
          <w:rFonts w:ascii="Times New Roman" w:hAnsi="Times New Roman"/>
        </w:rPr>
        <w:t xml:space="preserve"> will benefit students in all fields of study. These</w:t>
      </w:r>
      <w:r w:rsidR="00E667D8" w:rsidRPr="00FE5B1C">
        <w:rPr>
          <w:rFonts w:ascii="Times New Roman" w:hAnsi="Times New Roman"/>
        </w:rPr>
        <w:t xml:space="preserve"> include visual literacy, oral and written communication, </w:t>
      </w:r>
      <w:r w:rsidR="007E2ED6" w:rsidRPr="00FE5B1C">
        <w:rPr>
          <w:rFonts w:ascii="Times New Roman" w:hAnsi="Times New Roman"/>
        </w:rPr>
        <w:t xml:space="preserve">research, </w:t>
      </w:r>
      <w:r w:rsidR="00E667D8" w:rsidRPr="00FE5B1C">
        <w:rPr>
          <w:rFonts w:ascii="Times New Roman" w:hAnsi="Times New Roman"/>
        </w:rPr>
        <w:t>and critical thinking</w:t>
      </w:r>
      <w:r w:rsidR="00064B2F" w:rsidRPr="00FE5B1C">
        <w:rPr>
          <w:rFonts w:ascii="Times New Roman" w:hAnsi="Times New Roman"/>
        </w:rPr>
        <w:t xml:space="preserve"> that can be taught through a variety of modes of instructions</w:t>
      </w:r>
      <w:r w:rsidR="00FF3ACE" w:rsidRPr="00FE5B1C">
        <w:rPr>
          <w:rFonts w:ascii="Times New Roman" w:hAnsi="Times New Roman"/>
        </w:rPr>
        <w:t>, from lecture and small group discussion to field trips and service learning projects</w:t>
      </w:r>
      <w:r w:rsidR="00E667D8" w:rsidRPr="00FE5B1C">
        <w:rPr>
          <w:rFonts w:ascii="Times New Roman" w:hAnsi="Times New Roman"/>
        </w:rPr>
        <w:t xml:space="preserve">. </w:t>
      </w:r>
    </w:p>
    <w:p w:rsidR="00FF3ACE" w:rsidRPr="00FE5B1C" w:rsidRDefault="00FF3ACE" w:rsidP="00C639D1">
      <w:pPr>
        <w:rPr>
          <w:rFonts w:ascii="Times New Roman" w:hAnsi="Times New Roman"/>
        </w:rPr>
      </w:pPr>
    </w:p>
    <w:p w:rsidR="000650C1" w:rsidRPr="00FE5B1C" w:rsidRDefault="00FF3ACE" w:rsidP="004B1FCA">
      <w:pPr>
        <w:jc w:val="both"/>
        <w:rPr>
          <w:rFonts w:ascii="Times New Roman" w:hAnsi="Times New Roman"/>
        </w:rPr>
      </w:pPr>
      <w:r w:rsidRPr="00FE5B1C">
        <w:rPr>
          <w:rFonts w:ascii="Times New Roman" w:hAnsi="Times New Roman"/>
        </w:rPr>
        <w:t xml:space="preserve">The </w:t>
      </w:r>
      <w:r w:rsidR="00E977E0" w:rsidRPr="00FE5B1C">
        <w:rPr>
          <w:rFonts w:ascii="Times New Roman" w:hAnsi="Times New Roman"/>
        </w:rPr>
        <w:t xml:space="preserve">categories of teaching to be evaluated include: </w:t>
      </w:r>
    </w:p>
    <w:p w:rsidR="000650C1" w:rsidRPr="00FE5B1C" w:rsidRDefault="00C71A68" w:rsidP="000650C1">
      <w:pPr>
        <w:pStyle w:val="ListParagraph"/>
        <w:numPr>
          <w:ilvl w:val="0"/>
          <w:numId w:val="2"/>
        </w:numPr>
        <w:jc w:val="both"/>
        <w:rPr>
          <w:rFonts w:ascii="Times New Roman" w:hAnsi="Times New Roman"/>
        </w:rPr>
      </w:pPr>
      <w:r w:rsidRPr="00FE5B1C">
        <w:rPr>
          <w:rFonts w:ascii="Times New Roman" w:hAnsi="Times New Roman"/>
        </w:rPr>
        <w:t>C</w:t>
      </w:r>
      <w:r w:rsidR="00E977E0" w:rsidRPr="00FE5B1C">
        <w:rPr>
          <w:rFonts w:ascii="Times New Roman" w:hAnsi="Times New Roman"/>
        </w:rPr>
        <w:t>on</w:t>
      </w:r>
      <w:r w:rsidR="000650C1" w:rsidRPr="00FE5B1C">
        <w:rPr>
          <w:rFonts w:ascii="Times New Roman" w:hAnsi="Times New Roman"/>
        </w:rPr>
        <w:t>tent and knowledge</w:t>
      </w:r>
      <w:r w:rsidRPr="00FE5B1C">
        <w:rPr>
          <w:rFonts w:ascii="Times New Roman" w:hAnsi="Times New Roman"/>
        </w:rPr>
        <w:t xml:space="preserve"> of</w:t>
      </w:r>
      <w:r w:rsidR="00F815F1">
        <w:rPr>
          <w:rFonts w:ascii="Times New Roman" w:hAnsi="Times New Roman"/>
        </w:rPr>
        <w:t xml:space="preserve"> material</w:t>
      </w:r>
      <w:r w:rsidR="00F815F1" w:rsidRPr="00D72223">
        <w:rPr>
          <w:rFonts w:ascii="Times New Roman" w:hAnsi="Times New Roman" w:cs="Times New Roman"/>
          <w:color w:val="000000" w:themeColor="text1"/>
        </w:rPr>
        <w:t>—</w:t>
      </w:r>
      <w:r w:rsidR="00F815F1" w:rsidRPr="00D72223">
        <w:rPr>
          <w:rFonts w:ascii="Times New Roman" w:hAnsi="Times New Roman"/>
          <w:color w:val="000000" w:themeColor="text1"/>
        </w:rPr>
        <w:t>h</w:t>
      </w:r>
      <w:r w:rsidRPr="00FE5B1C">
        <w:rPr>
          <w:rFonts w:ascii="Times New Roman" w:hAnsi="Times New Roman"/>
        </w:rPr>
        <w:t>ow well is the instructor</w:t>
      </w:r>
      <w:r w:rsidR="000650C1" w:rsidRPr="00FE5B1C">
        <w:rPr>
          <w:rFonts w:ascii="Times New Roman" w:hAnsi="Times New Roman"/>
        </w:rPr>
        <w:t xml:space="preserve"> trained in the cour</w:t>
      </w:r>
      <w:r w:rsidR="003C0962">
        <w:rPr>
          <w:rFonts w:ascii="Times New Roman" w:hAnsi="Times New Roman"/>
        </w:rPr>
        <w:t>se content</w:t>
      </w:r>
      <w:r w:rsidRPr="00FE5B1C">
        <w:rPr>
          <w:rFonts w:ascii="Times New Roman" w:hAnsi="Times New Roman"/>
        </w:rPr>
        <w:t xml:space="preserve"> which is rele</w:t>
      </w:r>
      <w:r w:rsidR="00F815F1">
        <w:rPr>
          <w:rFonts w:ascii="Times New Roman" w:hAnsi="Times New Roman"/>
        </w:rPr>
        <w:t>vant to the theme of the course</w:t>
      </w:r>
      <w:r w:rsidR="00F815F1" w:rsidRPr="00D72223">
        <w:rPr>
          <w:rFonts w:ascii="Times New Roman" w:hAnsi="Times New Roman"/>
          <w:color w:val="000000" w:themeColor="text1"/>
        </w:rPr>
        <w:t>?</w:t>
      </w:r>
      <w:r w:rsidRPr="00FE5B1C">
        <w:rPr>
          <w:rFonts w:ascii="Times New Roman" w:hAnsi="Times New Roman"/>
        </w:rPr>
        <w:t xml:space="preserve"> It is necessary to keep in mind, </w:t>
      </w:r>
      <w:proofErr w:type="gramStart"/>
      <w:r w:rsidRPr="00FE5B1C">
        <w:rPr>
          <w:rFonts w:ascii="Times New Roman" w:hAnsi="Times New Roman"/>
        </w:rPr>
        <w:t>however, that</w:t>
      </w:r>
      <w:proofErr w:type="gramEnd"/>
      <w:r w:rsidRPr="00FE5B1C">
        <w:rPr>
          <w:rFonts w:ascii="Times New Roman" w:hAnsi="Times New Roman"/>
        </w:rPr>
        <w:t xml:space="preserve"> in a small department faculty </w:t>
      </w:r>
      <w:r w:rsidR="003C0962" w:rsidRPr="00D72223">
        <w:rPr>
          <w:rFonts w:ascii="Times New Roman" w:hAnsi="Times New Roman"/>
          <w:color w:val="000000" w:themeColor="text1"/>
        </w:rPr>
        <w:t xml:space="preserve">members </w:t>
      </w:r>
      <w:r w:rsidRPr="00FE5B1C">
        <w:rPr>
          <w:rFonts w:ascii="Times New Roman" w:hAnsi="Times New Roman"/>
        </w:rPr>
        <w:t xml:space="preserve">often need to teach beyond their specific areas of expertise to </w:t>
      </w:r>
      <w:r w:rsidR="00C16F1B" w:rsidRPr="00FE5B1C">
        <w:rPr>
          <w:rFonts w:ascii="Times New Roman" w:hAnsi="Times New Roman"/>
        </w:rPr>
        <w:t>contribute to</w:t>
      </w:r>
      <w:r w:rsidRPr="00FE5B1C">
        <w:rPr>
          <w:rFonts w:ascii="Times New Roman" w:hAnsi="Times New Roman"/>
        </w:rPr>
        <w:t xml:space="preserve"> a robust and diverse </w:t>
      </w:r>
      <w:r w:rsidR="00C16F1B" w:rsidRPr="00FE5B1C">
        <w:rPr>
          <w:rFonts w:ascii="Times New Roman" w:hAnsi="Times New Roman"/>
        </w:rPr>
        <w:t>Art History curriculum</w:t>
      </w:r>
      <w:r w:rsidRPr="00FE5B1C">
        <w:rPr>
          <w:rFonts w:ascii="Times New Roman" w:hAnsi="Times New Roman"/>
        </w:rPr>
        <w:t xml:space="preserve">. </w:t>
      </w:r>
    </w:p>
    <w:p w:rsidR="000650C1" w:rsidRPr="00FE5B1C" w:rsidRDefault="00C71A68" w:rsidP="000650C1">
      <w:pPr>
        <w:pStyle w:val="ListParagraph"/>
        <w:numPr>
          <w:ilvl w:val="0"/>
          <w:numId w:val="2"/>
        </w:numPr>
        <w:jc w:val="both"/>
        <w:rPr>
          <w:rFonts w:ascii="Times New Roman" w:hAnsi="Times New Roman"/>
        </w:rPr>
      </w:pPr>
      <w:r w:rsidRPr="00FE5B1C">
        <w:rPr>
          <w:rFonts w:ascii="Times New Roman" w:hAnsi="Times New Roman"/>
        </w:rPr>
        <w:t>I</w:t>
      </w:r>
      <w:r w:rsidR="000650C1" w:rsidRPr="00FE5B1C">
        <w:rPr>
          <w:rFonts w:ascii="Times New Roman" w:hAnsi="Times New Roman"/>
        </w:rPr>
        <w:t xml:space="preserve">nstructional </w:t>
      </w:r>
      <w:r w:rsidR="000650C1" w:rsidRPr="00F815F1">
        <w:rPr>
          <w:rFonts w:ascii="Times New Roman" w:hAnsi="Times New Roman"/>
        </w:rPr>
        <w:t>delivery</w:t>
      </w:r>
      <w:r w:rsidR="00F815F1" w:rsidRPr="00D72223">
        <w:rPr>
          <w:rFonts w:ascii="Times New Roman" w:hAnsi="Times New Roman" w:cs="Times New Roman"/>
          <w:color w:val="000000" w:themeColor="text1"/>
        </w:rPr>
        <w:t>—</w:t>
      </w:r>
      <w:r w:rsidR="00F815F1">
        <w:rPr>
          <w:rFonts w:ascii="Times New Roman" w:hAnsi="Times New Roman"/>
        </w:rPr>
        <w:t xml:space="preserve">the </w:t>
      </w:r>
      <w:r w:rsidRPr="00FE5B1C">
        <w:rPr>
          <w:rFonts w:ascii="Times New Roman" w:hAnsi="Times New Roman"/>
        </w:rPr>
        <w:t>manner in which the course content is presented.</w:t>
      </w:r>
    </w:p>
    <w:p w:rsidR="000650C1" w:rsidRPr="00FE5B1C" w:rsidRDefault="00C71A68" w:rsidP="000650C1">
      <w:pPr>
        <w:pStyle w:val="ListParagraph"/>
        <w:numPr>
          <w:ilvl w:val="0"/>
          <w:numId w:val="2"/>
        </w:numPr>
        <w:jc w:val="both"/>
        <w:rPr>
          <w:rFonts w:ascii="Times New Roman" w:hAnsi="Times New Roman"/>
        </w:rPr>
      </w:pPr>
      <w:r w:rsidRPr="00FE5B1C">
        <w:rPr>
          <w:rFonts w:ascii="Times New Roman" w:hAnsi="Times New Roman"/>
        </w:rPr>
        <w:t>I</w:t>
      </w:r>
      <w:r w:rsidR="00E977E0" w:rsidRPr="00FE5B1C">
        <w:rPr>
          <w:rFonts w:ascii="Times New Roman" w:hAnsi="Times New Roman"/>
        </w:rPr>
        <w:t>nstructional desig</w:t>
      </w:r>
      <w:r w:rsidR="000650C1" w:rsidRPr="00FE5B1C">
        <w:rPr>
          <w:rFonts w:ascii="Times New Roman" w:hAnsi="Times New Roman"/>
        </w:rPr>
        <w:t>n</w:t>
      </w:r>
      <w:r w:rsidR="00F815F1" w:rsidRPr="00D72223">
        <w:rPr>
          <w:rFonts w:ascii="Times New Roman" w:hAnsi="Times New Roman" w:cs="Times New Roman"/>
          <w:color w:val="000000" w:themeColor="text1"/>
        </w:rPr>
        <w:t>—</w:t>
      </w:r>
      <w:r w:rsidR="00F815F1" w:rsidRPr="00D72223">
        <w:rPr>
          <w:rFonts w:ascii="Times New Roman" w:hAnsi="Times New Roman"/>
          <w:color w:val="000000" w:themeColor="text1"/>
        </w:rPr>
        <w:t>t</w:t>
      </w:r>
      <w:r w:rsidR="00C16F1B" w:rsidRPr="00FE5B1C">
        <w:rPr>
          <w:rFonts w:ascii="Times New Roman" w:hAnsi="Times New Roman"/>
        </w:rPr>
        <w:t>he course objectives and how the course meet</w:t>
      </w:r>
      <w:r w:rsidR="00FE5B1C" w:rsidRPr="00FE5B1C">
        <w:rPr>
          <w:rFonts w:ascii="Times New Roman" w:hAnsi="Times New Roman"/>
        </w:rPr>
        <w:t>s</w:t>
      </w:r>
      <w:r w:rsidR="00C16F1B" w:rsidRPr="00FE5B1C">
        <w:rPr>
          <w:rFonts w:ascii="Times New Roman" w:hAnsi="Times New Roman"/>
        </w:rPr>
        <w:t xml:space="preserve"> those goals</w:t>
      </w:r>
      <w:r w:rsidR="00FE5B1C" w:rsidRPr="00FE5B1C">
        <w:rPr>
          <w:rFonts w:ascii="Times New Roman" w:hAnsi="Times New Roman"/>
        </w:rPr>
        <w:t>.</w:t>
      </w:r>
    </w:p>
    <w:p w:rsidR="007C1E34" w:rsidRPr="00FE5B1C" w:rsidRDefault="00C71A68" w:rsidP="000650C1">
      <w:pPr>
        <w:pStyle w:val="ListParagraph"/>
        <w:numPr>
          <w:ilvl w:val="0"/>
          <w:numId w:val="2"/>
        </w:numPr>
        <w:jc w:val="both"/>
        <w:rPr>
          <w:rFonts w:ascii="Times New Roman" w:hAnsi="Times New Roman"/>
        </w:rPr>
      </w:pPr>
      <w:r w:rsidRPr="00FE5B1C">
        <w:rPr>
          <w:rFonts w:ascii="Times New Roman" w:hAnsi="Times New Roman"/>
        </w:rPr>
        <w:t>C</w:t>
      </w:r>
      <w:r w:rsidR="000650C1" w:rsidRPr="00FE5B1C">
        <w:rPr>
          <w:rFonts w:ascii="Times New Roman" w:hAnsi="Times New Roman"/>
        </w:rPr>
        <w:t>ourse administration</w:t>
      </w:r>
      <w:r w:rsidR="00F815F1" w:rsidRPr="00D72223">
        <w:rPr>
          <w:rFonts w:ascii="Times New Roman" w:hAnsi="Times New Roman" w:cs="Times New Roman"/>
          <w:color w:val="000000" w:themeColor="text1"/>
        </w:rPr>
        <w:t>—</w:t>
      </w:r>
      <w:r w:rsidR="00F815F1" w:rsidRPr="00D72223">
        <w:rPr>
          <w:rFonts w:ascii="Times New Roman" w:hAnsi="Times New Roman"/>
          <w:color w:val="000000" w:themeColor="text1"/>
        </w:rPr>
        <w:t>t</w:t>
      </w:r>
      <w:r w:rsidR="00C16F1B" w:rsidRPr="00FE5B1C">
        <w:rPr>
          <w:rFonts w:ascii="Times New Roman" w:hAnsi="Times New Roman"/>
        </w:rPr>
        <w:t>he overall organization and management of the course, including grading.</w:t>
      </w:r>
    </w:p>
    <w:p w:rsidR="00FF3ACE" w:rsidRPr="00FE5B1C" w:rsidRDefault="00FF3ACE" w:rsidP="004B1FCA">
      <w:pPr>
        <w:jc w:val="both"/>
        <w:rPr>
          <w:rFonts w:ascii="Times New Roman" w:hAnsi="Times New Roman" w:cs="Times New Roman"/>
        </w:rPr>
      </w:pPr>
    </w:p>
    <w:p w:rsidR="00577F16" w:rsidRPr="00FE5B1C" w:rsidRDefault="007E2ED6" w:rsidP="007E2ED6">
      <w:pPr>
        <w:jc w:val="both"/>
        <w:rPr>
          <w:rFonts w:ascii="Times New Roman" w:hAnsi="Times New Roman" w:cs="Times New Roman"/>
        </w:rPr>
      </w:pPr>
      <w:r w:rsidRPr="00FE5B1C">
        <w:rPr>
          <w:rFonts w:ascii="Times New Roman" w:hAnsi="Times New Roman" w:cs="Times New Roman"/>
        </w:rPr>
        <w:t>Advising Art History majors is</w:t>
      </w:r>
      <w:r w:rsidR="00064B2F" w:rsidRPr="00FE5B1C">
        <w:rPr>
          <w:rFonts w:ascii="Times New Roman" w:hAnsi="Times New Roman" w:cs="Times New Roman"/>
        </w:rPr>
        <w:t xml:space="preserve"> fundamental to teaching our discipline and</w:t>
      </w:r>
      <w:r w:rsidRPr="00FE5B1C">
        <w:rPr>
          <w:rFonts w:ascii="Times New Roman" w:hAnsi="Times New Roman" w:cs="Times New Roman"/>
        </w:rPr>
        <w:t xml:space="preserve"> critical to our departmental success. </w:t>
      </w:r>
      <w:r w:rsidR="00FE750C" w:rsidRPr="00FE5B1C">
        <w:rPr>
          <w:rFonts w:ascii="Times New Roman" w:hAnsi="Times New Roman" w:cs="Times New Roman"/>
        </w:rPr>
        <w:t>Depending on the number of majors and minors, o</w:t>
      </w:r>
      <w:r w:rsidRPr="00FE5B1C">
        <w:rPr>
          <w:rFonts w:ascii="Times New Roman" w:hAnsi="Times New Roman" w:cs="Times New Roman"/>
        </w:rPr>
        <w:t>ne faculty member typically acts as official advisor for the major</w:t>
      </w:r>
      <w:r w:rsidR="00F815F1">
        <w:rPr>
          <w:rFonts w:ascii="Times New Roman" w:hAnsi="Times New Roman" w:cs="Times New Roman"/>
        </w:rPr>
        <w:t xml:space="preserve"> </w:t>
      </w:r>
      <w:r w:rsidR="00F815F1" w:rsidRPr="00C8588D">
        <w:rPr>
          <w:rFonts w:ascii="Times New Roman" w:hAnsi="Times New Roman" w:cs="Times New Roman"/>
          <w:color w:val="000000" w:themeColor="text1"/>
        </w:rPr>
        <w:t xml:space="preserve">while another serves as department chair, roles that </w:t>
      </w:r>
      <w:r w:rsidR="00D72223" w:rsidRPr="00C8588D">
        <w:rPr>
          <w:rFonts w:ascii="Times New Roman" w:hAnsi="Times New Roman" w:cs="Times New Roman"/>
          <w:color w:val="000000" w:themeColor="text1"/>
        </w:rPr>
        <w:t xml:space="preserve">typically </w:t>
      </w:r>
      <w:r w:rsidR="00F815F1" w:rsidRPr="00C8588D">
        <w:rPr>
          <w:rFonts w:ascii="Times New Roman" w:hAnsi="Times New Roman" w:cs="Times New Roman"/>
          <w:color w:val="000000" w:themeColor="text1"/>
        </w:rPr>
        <w:t>rotate every three years</w:t>
      </w:r>
      <w:r w:rsidR="00DA598C" w:rsidRPr="00C8588D">
        <w:rPr>
          <w:rFonts w:ascii="Times New Roman" w:hAnsi="Times New Roman" w:cs="Times New Roman"/>
          <w:color w:val="000000" w:themeColor="text1"/>
        </w:rPr>
        <w:t xml:space="preserve"> once</w:t>
      </w:r>
      <w:r w:rsidR="00F815F1" w:rsidRPr="00C8588D">
        <w:rPr>
          <w:rFonts w:ascii="Times New Roman" w:hAnsi="Times New Roman" w:cs="Times New Roman"/>
          <w:color w:val="000000" w:themeColor="text1"/>
        </w:rPr>
        <w:t xml:space="preserve"> faculty members</w:t>
      </w:r>
      <w:r w:rsidR="00DA598C" w:rsidRPr="00C8588D">
        <w:rPr>
          <w:rFonts w:ascii="Times New Roman" w:hAnsi="Times New Roman" w:cs="Times New Roman"/>
          <w:color w:val="000000" w:themeColor="text1"/>
        </w:rPr>
        <w:t xml:space="preserve"> are tenured</w:t>
      </w:r>
      <w:r w:rsidR="00FE750C" w:rsidRPr="00C8588D">
        <w:rPr>
          <w:rFonts w:ascii="Times New Roman" w:hAnsi="Times New Roman" w:cs="Times New Roman"/>
          <w:color w:val="000000" w:themeColor="text1"/>
        </w:rPr>
        <w:t>.</w:t>
      </w:r>
      <w:r w:rsidR="00DA598C">
        <w:rPr>
          <w:rFonts w:ascii="Times New Roman" w:hAnsi="Times New Roman" w:cs="Times New Roman"/>
        </w:rPr>
        <w:t xml:space="preserve"> Pre-tenure candidates, however, are expected to assume the role of major advisor for an agreed upon period before their tenure review. </w:t>
      </w:r>
      <w:r w:rsidR="00FE750C" w:rsidRPr="00FE5B1C">
        <w:rPr>
          <w:rFonts w:ascii="Times New Roman" w:hAnsi="Times New Roman" w:cs="Times New Roman"/>
        </w:rPr>
        <w:t>R</w:t>
      </w:r>
      <w:r w:rsidRPr="00FE5B1C">
        <w:rPr>
          <w:rFonts w:ascii="Times New Roman" w:hAnsi="Times New Roman" w:cs="Times New Roman"/>
        </w:rPr>
        <w:t xml:space="preserve">esponsibilities of the major advisor include meeting </w:t>
      </w:r>
      <w:r w:rsidR="00F815F1">
        <w:rPr>
          <w:rFonts w:ascii="Times New Roman" w:hAnsi="Times New Roman" w:cs="Times New Roman"/>
        </w:rPr>
        <w:t xml:space="preserve">with all majors at least once </w:t>
      </w:r>
      <w:r w:rsidR="00F815F1" w:rsidRPr="00D72223">
        <w:rPr>
          <w:rFonts w:ascii="Times New Roman" w:hAnsi="Times New Roman" w:cs="Times New Roman"/>
          <w:color w:val="000000" w:themeColor="text1"/>
        </w:rPr>
        <w:t>per</w:t>
      </w:r>
      <w:r w:rsidR="00064B2F" w:rsidRPr="00D72223">
        <w:rPr>
          <w:rFonts w:ascii="Times New Roman" w:hAnsi="Times New Roman" w:cs="Times New Roman"/>
          <w:color w:val="000000" w:themeColor="text1"/>
        </w:rPr>
        <w:t xml:space="preserve"> </w:t>
      </w:r>
      <w:r w:rsidR="00064B2F" w:rsidRPr="00FE5B1C">
        <w:rPr>
          <w:rFonts w:ascii="Times New Roman" w:hAnsi="Times New Roman" w:cs="Times New Roman"/>
        </w:rPr>
        <w:t xml:space="preserve">term to discuss course schedules, participation in internships, </w:t>
      </w:r>
      <w:r w:rsidR="00F815F1" w:rsidRPr="00D72223">
        <w:rPr>
          <w:rFonts w:ascii="Times New Roman" w:hAnsi="Times New Roman" w:cs="Times New Roman"/>
          <w:color w:val="000000" w:themeColor="text1"/>
        </w:rPr>
        <w:t xml:space="preserve">major and overall college </w:t>
      </w:r>
      <w:r w:rsidR="003C0962" w:rsidRPr="00D72223">
        <w:rPr>
          <w:rFonts w:ascii="Times New Roman" w:hAnsi="Times New Roman" w:cs="Times New Roman"/>
          <w:color w:val="000000" w:themeColor="text1"/>
        </w:rPr>
        <w:t xml:space="preserve">academic </w:t>
      </w:r>
      <w:r w:rsidR="00F815F1" w:rsidRPr="00D72223">
        <w:rPr>
          <w:rFonts w:ascii="Times New Roman" w:hAnsi="Times New Roman" w:cs="Times New Roman"/>
          <w:color w:val="000000" w:themeColor="text1"/>
        </w:rPr>
        <w:t>progress</w:t>
      </w:r>
      <w:r w:rsidR="003C0962" w:rsidRPr="00D72223">
        <w:rPr>
          <w:rFonts w:ascii="Times New Roman" w:hAnsi="Times New Roman" w:cs="Times New Roman"/>
          <w:color w:val="000000" w:themeColor="text1"/>
        </w:rPr>
        <w:t>,</w:t>
      </w:r>
      <w:r w:rsidR="00F815F1">
        <w:rPr>
          <w:rFonts w:ascii="Times New Roman" w:hAnsi="Times New Roman" w:cs="Times New Roman"/>
          <w:color w:val="FF0000"/>
        </w:rPr>
        <w:t xml:space="preserve"> </w:t>
      </w:r>
      <w:r w:rsidR="00064B2F" w:rsidRPr="00FE5B1C">
        <w:rPr>
          <w:rFonts w:ascii="Times New Roman" w:hAnsi="Times New Roman" w:cs="Times New Roman"/>
        </w:rPr>
        <w:t>and career/graduate school development. A</w:t>
      </w:r>
      <w:r w:rsidRPr="00FE5B1C">
        <w:rPr>
          <w:rFonts w:ascii="Times New Roman" w:hAnsi="Times New Roman" w:cs="Times New Roman"/>
        </w:rPr>
        <w:t>ll faculty</w:t>
      </w:r>
      <w:r w:rsidR="003C0962">
        <w:rPr>
          <w:rFonts w:ascii="Times New Roman" w:hAnsi="Times New Roman" w:cs="Times New Roman"/>
        </w:rPr>
        <w:t xml:space="preserve"> </w:t>
      </w:r>
      <w:r w:rsidR="003C0962" w:rsidRPr="00D72223">
        <w:rPr>
          <w:rFonts w:ascii="Times New Roman" w:hAnsi="Times New Roman" w:cs="Times New Roman"/>
          <w:color w:val="000000" w:themeColor="text1"/>
        </w:rPr>
        <w:t>members, however,</w:t>
      </w:r>
      <w:r w:rsidRPr="00FE5B1C">
        <w:rPr>
          <w:rFonts w:ascii="Times New Roman" w:hAnsi="Times New Roman" w:cs="Times New Roman"/>
        </w:rPr>
        <w:t xml:space="preserve"> </w:t>
      </w:r>
      <w:r w:rsidR="00C16F1B" w:rsidRPr="00FE5B1C">
        <w:rPr>
          <w:rFonts w:ascii="Times New Roman" w:hAnsi="Times New Roman" w:cs="Times New Roman"/>
        </w:rPr>
        <w:t>need to be</w:t>
      </w:r>
      <w:r w:rsidRPr="00FE5B1C">
        <w:rPr>
          <w:rFonts w:ascii="Times New Roman" w:hAnsi="Times New Roman" w:cs="Times New Roman"/>
        </w:rPr>
        <w:t xml:space="preserve"> engaged in advising</w:t>
      </w:r>
      <w:r w:rsidR="00064B2F" w:rsidRPr="00FE5B1C">
        <w:rPr>
          <w:rFonts w:ascii="Times New Roman" w:hAnsi="Times New Roman" w:cs="Times New Roman"/>
        </w:rPr>
        <w:t xml:space="preserve"> the majors</w:t>
      </w:r>
      <w:r w:rsidRPr="00FE5B1C">
        <w:rPr>
          <w:rFonts w:ascii="Times New Roman" w:hAnsi="Times New Roman" w:cs="Times New Roman"/>
        </w:rPr>
        <w:t xml:space="preserve"> on an informal level.</w:t>
      </w:r>
      <w:r w:rsidR="00C16F1B" w:rsidRPr="00FE5B1C">
        <w:rPr>
          <w:rFonts w:ascii="Times New Roman" w:hAnsi="Times New Roman" w:cs="Times New Roman"/>
        </w:rPr>
        <w:t xml:space="preserve"> Faculty</w:t>
      </w:r>
      <w:r w:rsidR="00FE750C" w:rsidRPr="00FE5B1C">
        <w:rPr>
          <w:rFonts w:ascii="Times New Roman" w:hAnsi="Times New Roman" w:cs="Times New Roman"/>
        </w:rPr>
        <w:t xml:space="preserve"> </w:t>
      </w:r>
      <w:r w:rsidR="003C0962" w:rsidRPr="00D72223">
        <w:rPr>
          <w:rFonts w:ascii="Times New Roman" w:hAnsi="Times New Roman" w:cs="Times New Roman"/>
          <w:color w:val="000000" w:themeColor="text1"/>
        </w:rPr>
        <w:t>is</w:t>
      </w:r>
      <w:r w:rsidR="00D72223">
        <w:rPr>
          <w:rFonts w:ascii="Times New Roman" w:hAnsi="Times New Roman" w:cs="Times New Roman"/>
          <w:color w:val="FF0000"/>
        </w:rPr>
        <w:t xml:space="preserve"> </w:t>
      </w:r>
      <w:r w:rsidR="00064B2F" w:rsidRPr="00FE5B1C">
        <w:rPr>
          <w:rFonts w:ascii="Times New Roman" w:hAnsi="Times New Roman" w:cs="Times New Roman"/>
        </w:rPr>
        <w:t>expected to get to know the majors and be reasonably accessible during business hours to respond to ema</w:t>
      </w:r>
      <w:r w:rsidR="00FE5B1C">
        <w:rPr>
          <w:rFonts w:ascii="Times New Roman" w:hAnsi="Times New Roman" w:cs="Times New Roman"/>
        </w:rPr>
        <w:t>il and meet with students. In their role as advisors, Art H</w:t>
      </w:r>
      <w:r w:rsidR="00064B2F" w:rsidRPr="00FE5B1C">
        <w:rPr>
          <w:rFonts w:ascii="Times New Roman" w:hAnsi="Times New Roman" w:cs="Times New Roman"/>
        </w:rPr>
        <w:t>istory faculty</w:t>
      </w:r>
      <w:r w:rsidR="003C0962">
        <w:rPr>
          <w:rFonts w:ascii="Times New Roman" w:hAnsi="Times New Roman" w:cs="Times New Roman"/>
        </w:rPr>
        <w:t xml:space="preserve"> </w:t>
      </w:r>
      <w:r w:rsidR="003C0962" w:rsidRPr="00D72223">
        <w:rPr>
          <w:rFonts w:ascii="Times New Roman" w:hAnsi="Times New Roman" w:cs="Times New Roman"/>
          <w:color w:val="000000" w:themeColor="text1"/>
        </w:rPr>
        <w:t>members</w:t>
      </w:r>
      <w:r w:rsidR="00FE5B1C">
        <w:rPr>
          <w:rFonts w:ascii="Times New Roman" w:hAnsi="Times New Roman" w:cs="Times New Roman"/>
        </w:rPr>
        <w:t>:</w:t>
      </w:r>
      <w:r w:rsidR="00064B2F" w:rsidRPr="00FE5B1C">
        <w:rPr>
          <w:rFonts w:ascii="Times New Roman" w:hAnsi="Times New Roman" w:cs="Times New Roman"/>
        </w:rPr>
        <w:t xml:space="preserve"> offer</w:t>
      </w:r>
      <w:r w:rsidRPr="00FE5B1C">
        <w:rPr>
          <w:rFonts w:ascii="Times New Roman" w:hAnsi="Times New Roman" w:cs="Times New Roman"/>
        </w:rPr>
        <w:t xml:space="preserve"> </w:t>
      </w:r>
      <w:r w:rsidR="00FE750C" w:rsidRPr="00FE5B1C">
        <w:rPr>
          <w:rFonts w:ascii="Times New Roman" w:hAnsi="Times New Roman" w:cs="Times New Roman"/>
        </w:rPr>
        <w:t>their</w:t>
      </w:r>
      <w:r w:rsidR="007C1E34" w:rsidRPr="00FE5B1C">
        <w:rPr>
          <w:rFonts w:ascii="Times New Roman" w:hAnsi="Times New Roman" w:cs="Times New Roman"/>
        </w:rPr>
        <w:t xml:space="preserve"> knowledge of careers</w:t>
      </w:r>
      <w:r w:rsidR="00064B2F" w:rsidRPr="00FE5B1C">
        <w:rPr>
          <w:rFonts w:ascii="Times New Roman" w:hAnsi="Times New Roman" w:cs="Times New Roman"/>
        </w:rPr>
        <w:t xml:space="preserve"> in </w:t>
      </w:r>
      <w:r w:rsidR="00FE5B1C">
        <w:rPr>
          <w:rFonts w:ascii="Times New Roman" w:hAnsi="Times New Roman" w:cs="Times New Roman"/>
        </w:rPr>
        <w:t>the field</w:t>
      </w:r>
      <w:r w:rsidR="00064B2F" w:rsidRPr="00FE5B1C">
        <w:rPr>
          <w:rFonts w:ascii="Times New Roman" w:hAnsi="Times New Roman" w:cs="Times New Roman"/>
        </w:rPr>
        <w:t xml:space="preserve"> and beyond, </w:t>
      </w:r>
      <w:r w:rsidR="007C1E34" w:rsidRPr="00FE5B1C">
        <w:rPr>
          <w:rFonts w:ascii="Times New Roman" w:hAnsi="Times New Roman" w:cs="Times New Roman"/>
        </w:rPr>
        <w:t>graduate programs, internship</w:t>
      </w:r>
      <w:r w:rsidR="00FE750C" w:rsidRPr="00FE5B1C">
        <w:rPr>
          <w:rFonts w:ascii="Times New Roman" w:hAnsi="Times New Roman" w:cs="Times New Roman"/>
        </w:rPr>
        <w:t>s</w:t>
      </w:r>
      <w:r w:rsidR="00F815F1" w:rsidRPr="00D72223">
        <w:rPr>
          <w:rFonts w:ascii="Times New Roman" w:hAnsi="Times New Roman" w:cs="Times New Roman"/>
          <w:color w:val="000000" w:themeColor="text1"/>
        </w:rPr>
        <w:t>, college and greater community engagement</w:t>
      </w:r>
      <w:r w:rsidR="003C0962" w:rsidRPr="00D72223">
        <w:rPr>
          <w:rFonts w:ascii="Times New Roman" w:hAnsi="Times New Roman" w:cs="Times New Roman"/>
          <w:color w:val="000000" w:themeColor="text1"/>
        </w:rPr>
        <w:t>,</w:t>
      </w:r>
      <w:r w:rsidR="007C1E34" w:rsidRPr="00D72223">
        <w:rPr>
          <w:rFonts w:ascii="Times New Roman" w:hAnsi="Times New Roman" w:cs="Times New Roman"/>
          <w:color w:val="000000" w:themeColor="text1"/>
        </w:rPr>
        <w:t xml:space="preserve"> </w:t>
      </w:r>
      <w:r w:rsidR="007C1E34" w:rsidRPr="00FE5B1C">
        <w:rPr>
          <w:rFonts w:ascii="Times New Roman" w:hAnsi="Times New Roman" w:cs="Times New Roman"/>
        </w:rPr>
        <w:t xml:space="preserve">and </w:t>
      </w:r>
      <w:r w:rsidR="00FE750C" w:rsidRPr="00FE5B1C">
        <w:rPr>
          <w:rFonts w:ascii="Times New Roman" w:hAnsi="Times New Roman" w:cs="Times New Roman"/>
        </w:rPr>
        <w:t xml:space="preserve">other </w:t>
      </w:r>
      <w:r w:rsidR="007C1E34" w:rsidRPr="00FE5B1C">
        <w:rPr>
          <w:rFonts w:ascii="Times New Roman" w:hAnsi="Times New Roman" w:cs="Times New Roman"/>
        </w:rPr>
        <w:t>opportunities for academic and professional development</w:t>
      </w:r>
      <w:r w:rsidR="00064B2F" w:rsidRPr="00FE5B1C">
        <w:rPr>
          <w:rFonts w:ascii="Times New Roman" w:hAnsi="Times New Roman" w:cs="Times New Roman"/>
        </w:rPr>
        <w:t>;</w:t>
      </w:r>
      <w:r w:rsidR="007C1E34" w:rsidRPr="00FE5B1C">
        <w:rPr>
          <w:rFonts w:ascii="Times New Roman" w:hAnsi="Times New Roman" w:cs="Times New Roman"/>
        </w:rPr>
        <w:t xml:space="preserve"> work with students through drafts of person</w:t>
      </w:r>
      <w:r w:rsidR="00064B2F" w:rsidRPr="00FE5B1C">
        <w:rPr>
          <w:rFonts w:ascii="Times New Roman" w:hAnsi="Times New Roman" w:cs="Times New Roman"/>
        </w:rPr>
        <w:t>al statements and cover letters;</w:t>
      </w:r>
      <w:r w:rsidR="007C1E34" w:rsidRPr="00FE5B1C">
        <w:rPr>
          <w:rFonts w:ascii="Times New Roman" w:hAnsi="Times New Roman" w:cs="Times New Roman"/>
        </w:rPr>
        <w:t xml:space="preserve"> and direct </w:t>
      </w:r>
      <w:r w:rsidR="00FE750C" w:rsidRPr="00FE5B1C">
        <w:rPr>
          <w:rFonts w:ascii="Times New Roman" w:hAnsi="Times New Roman" w:cs="Times New Roman"/>
        </w:rPr>
        <w:t>student</w:t>
      </w:r>
      <w:r w:rsidR="00F815F1">
        <w:rPr>
          <w:rFonts w:ascii="Times New Roman" w:hAnsi="Times New Roman" w:cs="Times New Roman"/>
          <w:color w:val="FF0000"/>
        </w:rPr>
        <w:t>s</w:t>
      </w:r>
      <w:r w:rsidR="007C1E34" w:rsidRPr="00FE5B1C">
        <w:rPr>
          <w:rFonts w:ascii="Times New Roman" w:hAnsi="Times New Roman" w:cs="Times New Roman"/>
        </w:rPr>
        <w:t xml:space="preserve"> to </w:t>
      </w:r>
      <w:r w:rsidR="00FE750C" w:rsidRPr="00FE5B1C">
        <w:rPr>
          <w:rFonts w:ascii="Times New Roman" w:hAnsi="Times New Roman" w:cs="Times New Roman"/>
        </w:rPr>
        <w:t>relevant resources on and off campus when needed</w:t>
      </w:r>
      <w:r w:rsidR="007C1E34" w:rsidRPr="00FE5B1C">
        <w:rPr>
          <w:rFonts w:ascii="Times New Roman" w:hAnsi="Times New Roman" w:cs="Times New Roman"/>
        </w:rPr>
        <w:t>.</w:t>
      </w:r>
    </w:p>
    <w:p w:rsidR="00577F16" w:rsidRPr="00FE5B1C" w:rsidRDefault="00577F16" w:rsidP="007E2ED6">
      <w:pPr>
        <w:jc w:val="both"/>
        <w:rPr>
          <w:rFonts w:ascii="Times New Roman" w:hAnsi="Times New Roman" w:cs="Times New Roman"/>
        </w:rPr>
      </w:pPr>
    </w:p>
    <w:p w:rsidR="00577F16" w:rsidRPr="00FE5B1C" w:rsidRDefault="00577F16" w:rsidP="00577F16">
      <w:pPr>
        <w:jc w:val="both"/>
        <w:rPr>
          <w:rFonts w:ascii="Times New Roman" w:hAnsi="Times New Roman" w:cs="Times New Roman"/>
        </w:rPr>
      </w:pPr>
      <w:r w:rsidRPr="00FE5B1C">
        <w:rPr>
          <w:rFonts w:ascii="Times New Roman" w:hAnsi="Times New Roman" w:cs="Times New Roman"/>
        </w:rPr>
        <w:t>The evaluation of teaching for pre-tenure candidates</w:t>
      </w:r>
      <w:r w:rsidR="00ED0A67" w:rsidRPr="00FE5B1C">
        <w:rPr>
          <w:rFonts w:ascii="Times New Roman" w:hAnsi="Times New Roman" w:cs="Times New Roman"/>
        </w:rPr>
        <w:t xml:space="preserve"> and tenured candidates for promotion </w:t>
      </w:r>
      <w:r w:rsidRPr="00FE5B1C">
        <w:rPr>
          <w:rFonts w:ascii="Times New Roman" w:hAnsi="Times New Roman" w:cs="Times New Roman"/>
        </w:rPr>
        <w:t>will come largely from the candidate’s personal statement and department chairperson’s report</w:t>
      </w:r>
      <w:r w:rsidR="00ED0A67" w:rsidRPr="00FE5B1C">
        <w:rPr>
          <w:rFonts w:ascii="Times New Roman" w:hAnsi="Times New Roman" w:cs="Times New Roman"/>
        </w:rPr>
        <w:t xml:space="preserve"> (or division chairperson’s report if the candidate for promotion is currently serving as </w:t>
      </w:r>
      <w:r w:rsidR="00F815F1" w:rsidRPr="00DA598C">
        <w:rPr>
          <w:rFonts w:ascii="Times New Roman" w:hAnsi="Times New Roman" w:cs="Times New Roman"/>
          <w:color w:val="000000" w:themeColor="text1"/>
        </w:rPr>
        <w:t>department</w:t>
      </w:r>
      <w:r w:rsidR="00F815F1">
        <w:rPr>
          <w:rFonts w:ascii="Times New Roman" w:hAnsi="Times New Roman" w:cs="Times New Roman"/>
          <w:color w:val="FF0000"/>
        </w:rPr>
        <w:t xml:space="preserve"> </w:t>
      </w:r>
      <w:r w:rsidR="00ED0A67" w:rsidRPr="00FE5B1C">
        <w:rPr>
          <w:rFonts w:ascii="Times New Roman" w:hAnsi="Times New Roman" w:cs="Times New Roman"/>
        </w:rPr>
        <w:t>chair)</w:t>
      </w:r>
      <w:r w:rsidRPr="00FE5B1C">
        <w:rPr>
          <w:rFonts w:ascii="Times New Roman" w:hAnsi="Times New Roman" w:cs="Times New Roman"/>
        </w:rPr>
        <w:t>, suppor</w:t>
      </w:r>
      <w:r w:rsidR="00E31BF1" w:rsidRPr="00FE5B1C">
        <w:rPr>
          <w:rFonts w:ascii="Times New Roman" w:hAnsi="Times New Roman" w:cs="Times New Roman"/>
        </w:rPr>
        <w:t>ted with data from IDEA reports</w:t>
      </w:r>
      <w:r w:rsidRPr="00FE5B1C">
        <w:rPr>
          <w:rFonts w:ascii="Times New Roman" w:hAnsi="Times New Roman" w:cs="Times New Roman"/>
        </w:rPr>
        <w:t>, review of syllabi, classroom observations by department and division chairs</w:t>
      </w:r>
      <w:r w:rsidR="00D6433B" w:rsidRPr="00FE5B1C">
        <w:rPr>
          <w:rFonts w:ascii="Times New Roman" w:hAnsi="Times New Roman" w:cs="Times New Roman"/>
        </w:rPr>
        <w:t xml:space="preserve"> and committee members</w:t>
      </w:r>
      <w:r w:rsidRPr="00FE5B1C">
        <w:rPr>
          <w:rFonts w:ascii="Times New Roman" w:hAnsi="Times New Roman" w:cs="Times New Roman"/>
        </w:rPr>
        <w:t>, conversations and questionnaires with current and former students</w:t>
      </w:r>
      <w:r w:rsidR="00361E5C" w:rsidRPr="00FE5B1C">
        <w:rPr>
          <w:rFonts w:ascii="Times New Roman" w:hAnsi="Times New Roman" w:cs="Times New Roman"/>
        </w:rPr>
        <w:t>, and other data requested by the candidate</w:t>
      </w:r>
      <w:r w:rsidRPr="00FE5B1C">
        <w:rPr>
          <w:rFonts w:ascii="Times New Roman" w:hAnsi="Times New Roman" w:cs="Times New Roman"/>
        </w:rPr>
        <w:t>.</w:t>
      </w:r>
    </w:p>
    <w:p w:rsidR="00577F16" w:rsidRPr="00FE5B1C" w:rsidRDefault="00577F16" w:rsidP="00577F16">
      <w:pPr>
        <w:jc w:val="both"/>
        <w:rPr>
          <w:rFonts w:ascii="Times New Roman" w:hAnsi="Times New Roman" w:cs="Times New Roman"/>
        </w:rPr>
      </w:pPr>
    </w:p>
    <w:p w:rsidR="004B1FCA" w:rsidRPr="00FE5B1C" w:rsidRDefault="004B1FCA" w:rsidP="00577F16">
      <w:pPr>
        <w:rPr>
          <w:rFonts w:ascii="Times New Roman" w:hAnsi="Times New Roman" w:cs="Times New Roman"/>
        </w:rPr>
      </w:pPr>
    </w:p>
    <w:p w:rsidR="004B1FCA" w:rsidRPr="0046357F" w:rsidRDefault="004B1FCA" w:rsidP="00DA598C">
      <w:pPr>
        <w:rPr>
          <w:rFonts w:ascii="Times New Roman" w:hAnsi="Times New Roman" w:cs="Times New Roman"/>
          <w:b/>
        </w:rPr>
      </w:pPr>
      <w:r w:rsidRPr="0046357F">
        <w:rPr>
          <w:rFonts w:ascii="Times New Roman" w:hAnsi="Times New Roman" w:cs="Times New Roman"/>
          <w:b/>
        </w:rPr>
        <w:t xml:space="preserve">SCHOLARSHIP </w:t>
      </w:r>
      <w:r w:rsidR="00FC74D3" w:rsidRPr="0046357F">
        <w:rPr>
          <w:rFonts w:ascii="Times New Roman" w:hAnsi="Times New Roman" w:cs="Times New Roman"/>
          <w:b/>
        </w:rPr>
        <w:t>AND PROFESSIONAL DEVELOPMENT</w:t>
      </w:r>
    </w:p>
    <w:p w:rsidR="00DA598C" w:rsidRDefault="00DA598C" w:rsidP="00DA598C">
      <w:pPr>
        <w:jc w:val="both"/>
        <w:rPr>
          <w:rFonts w:ascii="Times New Roman" w:hAnsi="Times New Roman" w:cs="Times New Roman"/>
        </w:rPr>
      </w:pPr>
    </w:p>
    <w:p w:rsidR="004B1FCA" w:rsidRPr="00FE5B1C" w:rsidRDefault="004B1FCA" w:rsidP="00DA598C">
      <w:pPr>
        <w:jc w:val="both"/>
        <w:rPr>
          <w:rFonts w:ascii="Times New Roman" w:hAnsi="Times New Roman" w:cs="Times New Roman"/>
        </w:rPr>
      </w:pPr>
      <w:r w:rsidRPr="00FE5B1C">
        <w:rPr>
          <w:rFonts w:ascii="Times New Roman" w:hAnsi="Times New Roman" w:cs="Times New Roman"/>
        </w:rPr>
        <w:t>Professional activity can include such examples of significant professional oral expressions as peer-reviewed or invited presentations at professional conferences, symposia, galleries, museums, libraries, colleges and universities.  Professional activity can also include such organizational overview as curating an art exhibition as well as written publications such as book reviews, edits for books and journals, as well as peer-reviewed and independently initiated articles, educators' booklets, book chapters, catalogue entries and even entire books and catalogues.  A significant professional contribution, such as the ones listed above, on an every other year cycle, is a reasonable expectation, however, it is essential that the reading of significance and the rate of production remain flexible as projects are not necessarily accomplished at a predictable rate.</w:t>
      </w:r>
      <w:r w:rsidRPr="00FE5B1C">
        <w:rPr>
          <w:rStyle w:val="FootnoteReference"/>
          <w:rFonts w:ascii="Times New Roman" w:hAnsi="Times New Roman"/>
        </w:rPr>
        <w:footnoteReference w:id="1"/>
      </w:r>
    </w:p>
    <w:p w:rsidR="00DA598C" w:rsidRDefault="00DA598C" w:rsidP="00DA598C">
      <w:pPr>
        <w:jc w:val="both"/>
        <w:rPr>
          <w:rFonts w:ascii="Times New Roman" w:hAnsi="Times New Roman" w:cs="Times New Roman"/>
        </w:rPr>
      </w:pPr>
    </w:p>
    <w:p w:rsidR="004B1FCA" w:rsidRPr="00FE5B1C" w:rsidRDefault="004B1FCA" w:rsidP="00DA598C">
      <w:pPr>
        <w:jc w:val="both"/>
        <w:rPr>
          <w:rFonts w:ascii="Times New Roman" w:hAnsi="Times New Roman" w:cs="Times New Roman"/>
        </w:rPr>
      </w:pPr>
      <w:r w:rsidRPr="00FE5B1C">
        <w:rPr>
          <w:rFonts w:ascii="Times New Roman" w:hAnsi="Times New Roman" w:cs="Times New Roman"/>
        </w:rPr>
        <w:t xml:space="preserve">Professional development can relate to membership and activities engaged within appropriate professional peer organizations such as the College Art Association, the Midwest Art History Society, Southeast College Art Conference, Renaissance </w:t>
      </w:r>
      <w:r w:rsidR="00DA598C">
        <w:rPr>
          <w:rFonts w:ascii="Times New Roman" w:hAnsi="Times New Roman" w:cs="Times New Roman"/>
        </w:rPr>
        <w:t>Society of America</w:t>
      </w:r>
      <w:r w:rsidRPr="00FE5B1C">
        <w:rPr>
          <w:rFonts w:ascii="Times New Roman" w:hAnsi="Times New Roman" w:cs="Times New Roman"/>
        </w:rPr>
        <w:t xml:space="preserve">, </w:t>
      </w:r>
      <w:r w:rsidR="003C0962" w:rsidRPr="00DA598C">
        <w:rPr>
          <w:rFonts w:ascii="Times New Roman" w:hAnsi="Times New Roman" w:cs="Times New Roman"/>
          <w:color w:val="000000" w:themeColor="text1"/>
        </w:rPr>
        <w:t>Nineteenth-Century Stu</w:t>
      </w:r>
      <w:bookmarkStart w:id="0" w:name="_GoBack"/>
      <w:bookmarkEnd w:id="0"/>
      <w:r w:rsidR="00F815F1" w:rsidRPr="00DA598C">
        <w:rPr>
          <w:rFonts w:ascii="Times New Roman" w:hAnsi="Times New Roman" w:cs="Times New Roman"/>
          <w:color w:val="000000" w:themeColor="text1"/>
        </w:rPr>
        <w:t>dies</w:t>
      </w:r>
      <w:r w:rsidR="00DA598C" w:rsidRPr="00DA598C">
        <w:rPr>
          <w:rFonts w:ascii="Times New Roman" w:hAnsi="Times New Roman" w:cs="Times New Roman"/>
          <w:color w:val="000000" w:themeColor="text1"/>
        </w:rPr>
        <w:t>,</w:t>
      </w:r>
      <w:r w:rsidR="00DA598C">
        <w:rPr>
          <w:rFonts w:ascii="Times New Roman" w:hAnsi="Times New Roman" w:cs="Times New Roman"/>
          <w:color w:val="FF0000"/>
        </w:rPr>
        <w:t xml:space="preserve"> </w:t>
      </w:r>
      <w:r w:rsidRPr="00FE5B1C">
        <w:rPr>
          <w:rFonts w:ascii="Times New Roman" w:hAnsi="Times New Roman" w:cs="Times New Roman"/>
        </w:rPr>
        <w:t>Asia Network, etc.  Attendance and participation at professional conferences as well as chairing sessions, serving as a presenter, panel discussant, committee or board member of such professional organizations are also valuable contributions to the field.  Grant applications and participation in departmental program reviews and assessment as well as active participation in teaching-related conferences on and off campus also demonstrate commitment toward furthering professional development of the individual as well as intentional engagement toward promoting methodological development of the profession as a whole.</w:t>
      </w:r>
    </w:p>
    <w:p w:rsidR="00FC74D3" w:rsidRPr="00FE5B1C" w:rsidRDefault="00FC74D3" w:rsidP="004B1FCA">
      <w:pPr>
        <w:rPr>
          <w:rFonts w:ascii="Times New Roman" w:hAnsi="Times New Roman"/>
          <w:b/>
        </w:rPr>
      </w:pPr>
    </w:p>
    <w:p w:rsidR="00FC74D3" w:rsidRPr="0046357F" w:rsidRDefault="00FC74D3" w:rsidP="004B1FCA">
      <w:pPr>
        <w:rPr>
          <w:rFonts w:ascii="Times New Roman" w:hAnsi="Times New Roman"/>
          <w:b/>
        </w:rPr>
      </w:pPr>
      <w:r w:rsidRPr="0046357F">
        <w:rPr>
          <w:rFonts w:ascii="Times New Roman" w:hAnsi="Times New Roman"/>
          <w:b/>
        </w:rPr>
        <w:t>SERVICE</w:t>
      </w:r>
    </w:p>
    <w:p w:rsidR="00FC74D3" w:rsidRPr="00FE5B1C" w:rsidRDefault="00FC74D3" w:rsidP="004B1FCA">
      <w:pPr>
        <w:rPr>
          <w:rFonts w:ascii="Times New Roman" w:hAnsi="Times New Roman"/>
        </w:rPr>
      </w:pPr>
    </w:p>
    <w:p w:rsidR="00FC74D3" w:rsidRPr="00FE5B1C" w:rsidRDefault="00FC74D3" w:rsidP="004B1FCA">
      <w:pPr>
        <w:rPr>
          <w:rFonts w:ascii="Times New Roman" w:hAnsi="Times New Roman"/>
        </w:rPr>
      </w:pPr>
      <w:r w:rsidRPr="00FE5B1C">
        <w:rPr>
          <w:rFonts w:ascii="Times New Roman" w:hAnsi="Times New Roman"/>
        </w:rPr>
        <w:t xml:space="preserve">Art History faculty members need to be engaged in service to the department, which could </w:t>
      </w:r>
      <w:r w:rsidR="00A548D5">
        <w:rPr>
          <w:rFonts w:ascii="Times New Roman" w:hAnsi="Times New Roman"/>
        </w:rPr>
        <w:t>consist of</w:t>
      </w:r>
      <w:r w:rsidRPr="00FE5B1C">
        <w:rPr>
          <w:rFonts w:ascii="Times New Roman" w:hAnsi="Times New Roman"/>
        </w:rPr>
        <w:t xml:space="preserve"> a variety of tasks, including but not limited to assessment activities, program reviews, curriculum development, and recruitment events. It is also expected that faculty members </w:t>
      </w:r>
      <w:r w:rsidR="00675F90" w:rsidRPr="00FE5B1C">
        <w:rPr>
          <w:rFonts w:ascii="Times New Roman" w:hAnsi="Times New Roman"/>
        </w:rPr>
        <w:t xml:space="preserve">contribute to the governance of the college through their participation on division and college-wide standing committees and ad hoc committees.  Service to the community, which could include activities such as consulting with local museums and arts organizations and developing art </w:t>
      </w:r>
      <w:r w:rsidR="00A548D5">
        <w:rPr>
          <w:rFonts w:ascii="Times New Roman" w:hAnsi="Times New Roman"/>
        </w:rPr>
        <w:t>educational programs for school-</w:t>
      </w:r>
      <w:r w:rsidR="00675F90" w:rsidRPr="00FE5B1C">
        <w:rPr>
          <w:rFonts w:ascii="Times New Roman" w:hAnsi="Times New Roman"/>
        </w:rPr>
        <w:t xml:space="preserve">aged children, is also supported. The department encourages its faculty to choose service activities that best </w:t>
      </w:r>
      <w:r w:rsidR="00A548D5">
        <w:rPr>
          <w:rFonts w:ascii="Times New Roman" w:hAnsi="Times New Roman"/>
        </w:rPr>
        <w:t xml:space="preserve">suit </w:t>
      </w:r>
      <w:r w:rsidR="00675F90" w:rsidRPr="00FE5B1C">
        <w:rPr>
          <w:rFonts w:ascii="Times New Roman" w:hAnsi="Times New Roman"/>
        </w:rPr>
        <w:t xml:space="preserve">the member’s talents, skills, and passions. </w:t>
      </w:r>
    </w:p>
    <w:p w:rsidR="007D61EB" w:rsidRDefault="00FC74D3" w:rsidP="00FC74D3">
      <w:pPr>
        <w:rPr>
          <w:rFonts w:ascii="Times New Roman" w:hAnsi="Times New Roman"/>
        </w:rPr>
      </w:pPr>
      <w:r w:rsidRPr="00FE5B1C">
        <w:rPr>
          <w:rFonts w:ascii="Times New Roman" w:hAnsi="Times New Roman"/>
        </w:rPr>
        <w:t xml:space="preserve">The candidate </w:t>
      </w:r>
      <w:r w:rsidR="00A548D5">
        <w:rPr>
          <w:rFonts w:ascii="Times New Roman" w:hAnsi="Times New Roman"/>
        </w:rPr>
        <w:t xml:space="preserve">thus </w:t>
      </w:r>
      <w:r w:rsidRPr="00FE5B1C">
        <w:rPr>
          <w:rFonts w:ascii="Times New Roman" w:hAnsi="Times New Roman"/>
        </w:rPr>
        <w:t>has significant freedom to choose a service focus. The basic evaluation of this area will come from the faculty member’s statement and the department chairperson’s report</w:t>
      </w:r>
      <w:r w:rsidR="00A548D5">
        <w:rPr>
          <w:rFonts w:ascii="Times New Roman" w:hAnsi="Times New Roman"/>
        </w:rPr>
        <w:t>, as well as conversations with relevant faculty and community members connected with the candidate’s service activities</w:t>
      </w:r>
      <w:r w:rsidRPr="00FE5B1C">
        <w:rPr>
          <w:rFonts w:ascii="Times New Roman" w:hAnsi="Times New Roman"/>
        </w:rPr>
        <w:t>.</w:t>
      </w: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Default="007D61EB" w:rsidP="00FC74D3">
      <w:pPr>
        <w:rPr>
          <w:rFonts w:ascii="Times New Roman" w:hAnsi="Times New Roman"/>
        </w:rPr>
      </w:pPr>
    </w:p>
    <w:p w:rsidR="007D61EB" w:rsidRPr="00AF4CD7" w:rsidRDefault="007D61EB" w:rsidP="007D61EB">
      <w:pPr>
        <w:rPr>
          <w:rStyle w:val="Strong"/>
        </w:rPr>
      </w:pPr>
      <w:r w:rsidRPr="00AF4CD7">
        <w:rPr>
          <w:rStyle w:val="Strong"/>
        </w:rPr>
        <w:t>Addendum: Publishing Requirements for Tenure and Promotion in Art History (2005)</w:t>
      </w:r>
    </w:p>
    <w:p w:rsidR="007D61EB" w:rsidRPr="00AF4CD7" w:rsidRDefault="007D61EB" w:rsidP="007D61EB">
      <w:pPr>
        <w:rPr>
          <w:rFonts w:ascii="Times New Roman" w:hAnsi="Times New Roman" w:cs="Times New Roman"/>
        </w:rPr>
      </w:pPr>
      <w:r w:rsidRPr="00AF4CD7">
        <w:rPr>
          <w:rFonts w:ascii="Times New Roman" w:hAnsi="Times New Roman" w:cs="Times New Roman"/>
        </w:rPr>
        <w:br/>
        <w:t>The College Art Association is the professional organization of art historians, artists, and others engaged in the practice, teaching, and research of the visual arts. The Association has over 13,500 individual members, of whom some 4,500 are art historians, as well as 2,000 institutional members, including university art and art history departments, museums, libraries, and professional and commercial organizations.</w:t>
      </w:r>
      <w:r w:rsidRPr="00AF4CD7">
        <w:rPr>
          <w:rFonts w:ascii="Times New Roman" w:hAnsi="Times New Roman" w:cs="Times New Roman"/>
        </w:rPr>
        <w:br/>
      </w:r>
      <w:r w:rsidRPr="00AF4CD7">
        <w:rPr>
          <w:rFonts w:ascii="Times New Roman" w:hAnsi="Times New Roman" w:cs="Times New Roman"/>
        </w:rPr>
        <w:br/>
        <w:t xml:space="preserve">For the use and protection of its membership, the College Art Association issues guidelines that set national standards of practice and professional advancement in art and art history, including academic practice and advancement.  In view of recent developments in academic and commercial publishing, the College Art Association hereby supplements the section of the “Standards for Retention and Tenure of Art Historians” respecting criteria for judging research productivity. This supplement affects the paragraph above, under “Criteria for Retention and Advancement,” beginning, “Definitions of scholarly accomplishment” and in particular the statement, </w:t>
      </w:r>
      <w:proofErr w:type="gramStart"/>
      <w:r w:rsidRPr="00AF4CD7">
        <w:rPr>
          <w:rFonts w:ascii="Times New Roman" w:hAnsi="Times New Roman" w:cs="Times New Roman"/>
        </w:rPr>
        <w:t>“.</w:t>
      </w:r>
      <w:proofErr w:type="gramEnd"/>
      <w:r w:rsidRPr="00AF4CD7">
        <w:rPr>
          <w:rFonts w:ascii="Times New Roman" w:hAnsi="Times New Roman" w:cs="Times New Roman"/>
        </w:rPr>
        <w:t xml:space="preserve"> . . if the institutional standard is as specific as a ‘book,’ it must be made clear as to whether or not a monograph published by a major commercial press, a substantial exhibition catalogue, or a major annotated bibliography would meet that criterion.”</w:t>
      </w:r>
      <w:r w:rsidRPr="00AF4CD7">
        <w:rPr>
          <w:rFonts w:ascii="Times New Roman" w:hAnsi="Times New Roman" w:cs="Times New Roman"/>
        </w:rPr>
        <w:br/>
      </w:r>
      <w:r w:rsidRPr="00AF4CD7">
        <w:rPr>
          <w:rFonts w:ascii="Times New Roman" w:hAnsi="Times New Roman" w:cs="Times New Roman"/>
        </w:rPr>
        <w:br/>
        <w:t xml:space="preserve">With the Modern Language Association, the American Council of Learned Societies, and other exponents of the humanistic disciplines in the United States, the College Art Association observes a sudden and steep decline in the publication of scholarly books in the humanities in the United States. Respecting art history, the Association notes with regret the recent cancellation or severe reduction of art-history lists by such eminent English-language presses as Cambridge University Press, Princeton University Press, and </w:t>
      </w:r>
      <w:proofErr w:type="spellStart"/>
      <w:r w:rsidRPr="00AF4CD7">
        <w:rPr>
          <w:rFonts w:ascii="Times New Roman" w:hAnsi="Times New Roman" w:cs="Times New Roman"/>
        </w:rPr>
        <w:t>Ashgate</w:t>
      </w:r>
      <w:proofErr w:type="spellEnd"/>
      <w:r w:rsidRPr="00AF4CD7">
        <w:rPr>
          <w:rFonts w:ascii="Times New Roman" w:hAnsi="Times New Roman" w:cs="Times New Roman"/>
        </w:rPr>
        <w:t>. Other presses have skewed their lists in favor of topics with commercial potential, such as Impressionism, disregarding the full chronological and cultural spectrum of art history as it is practiced and taught.</w:t>
      </w:r>
      <w:r w:rsidRPr="00AF4CD7">
        <w:rPr>
          <w:rFonts w:ascii="Times New Roman" w:hAnsi="Times New Roman" w:cs="Times New Roman"/>
        </w:rPr>
        <w:br/>
      </w:r>
      <w:r w:rsidRPr="00AF4CD7">
        <w:rPr>
          <w:rFonts w:ascii="Times New Roman" w:hAnsi="Times New Roman" w:cs="Times New Roman"/>
        </w:rPr>
        <w:br/>
        <w:t xml:space="preserve">Further, the College Art Association affirms that the escalating cost of publication rights for photographs provided by museums, commercial archives, galleries, artists’ estates, and other sources is an additional impediment to art historians seeking to publish the results of their research. In light of these developments, the College Art Association advises academic institutions that the well-documented “crisis” in scholarly publishing in the humanities is especially acute for art historians, and </w:t>
      </w:r>
      <w:r w:rsidRPr="00AF4CD7">
        <w:rPr>
          <w:rStyle w:val="Emphasis"/>
          <w:rFonts w:ascii="Times New Roman" w:hAnsi="Times New Roman" w:cs="Times New Roman"/>
        </w:rPr>
        <w:t>threatens the integrity and continuity of the discipline if colleges and universities continue to insist on books as the chief criterion for tenure and promotion.</w:t>
      </w:r>
      <w:r w:rsidRPr="00AF4CD7">
        <w:rPr>
          <w:rFonts w:ascii="Times New Roman" w:hAnsi="Times New Roman" w:cs="Times New Roman"/>
        </w:rPr>
        <w:br/>
      </w:r>
      <w:r w:rsidRPr="00AF4CD7">
        <w:rPr>
          <w:rFonts w:ascii="Times New Roman" w:hAnsi="Times New Roman" w:cs="Times New Roman"/>
        </w:rPr>
        <w:br/>
        <w:t xml:space="preserve">The College Art Association recommends that colleges and universities consider the following forms of publication (whether in print or electronic format) equivalent to single-authored books as vehicles of scholarly productivity: </w:t>
      </w:r>
    </w:p>
    <w:p w:rsidR="007D61EB" w:rsidRPr="00AF4CD7" w:rsidRDefault="007D61EB" w:rsidP="007D61EB">
      <w:pPr>
        <w:numPr>
          <w:ilvl w:val="0"/>
          <w:numId w:val="3"/>
        </w:numPr>
        <w:rPr>
          <w:rFonts w:ascii="Times New Roman" w:hAnsi="Times New Roman" w:cs="Times New Roman"/>
        </w:rPr>
      </w:pPr>
      <w:proofErr w:type="gramStart"/>
      <w:r w:rsidRPr="00AF4CD7">
        <w:rPr>
          <w:rFonts w:ascii="Times New Roman" w:hAnsi="Times New Roman" w:cs="Times New Roman"/>
        </w:rPr>
        <w:t>journal</w:t>
      </w:r>
      <w:proofErr w:type="gramEnd"/>
      <w:r w:rsidRPr="00AF4CD7">
        <w:rPr>
          <w:rFonts w:ascii="Times New Roman" w:hAnsi="Times New Roman" w:cs="Times New Roman"/>
        </w:rPr>
        <w:t xml:space="preserve"> articles </w:t>
      </w:r>
    </w:p>
    <w:p w:rsidR="007D61EB" w:rsidRPr="00AF4CD7" w:rsidRDefault="007D61EB" w:rsidP="007D61EB">
      <w:pPr>
        <w:numPr>
          <w:ilvl w:val="0"/>
          <w:numId w:val="3"/>
        </w:numPr>
        <w:rPr>
          <w:rFonts w:ascii="Times New Roman" w:hAnsi="Times New Roman" w:cs="Times New Roman"/>
        </w:rPr>
      </w:pPr>
      <w:proofErr w:type="gramStart"/>
      <w:r w:rsidRPr="00AF4CD7">
        <w:rPr>
          <w:rFonts w:ascii="Times New Roman" w:hAnsi="Times New Roman" w:cs="Times New Roman"/>
        </w:rPr>
        <w:t>essays</w:t>
      </w:r>
      <w:proofErr w:type="gramEnd"/>
      <w:r w:rsidRPr="00AF4CD7">
        <w:rPr>
          <w:rFonts w:ascii="Times New Roman" w:hAnsi="Times New Roman" w:cs="Times New Roman"/>
        </w:rPr>
        <w:t xml:space="preserve"> and substantial entries in museum or exhibition catalogues </w:t>
      </w:r>
    </w:p>
    <w:p w:rsidR="007D61EB" w:rsidRPr="00AF4CD7" w:rsidRDefault="007D61EB" w:rsidP="007D61EB">
      <w:pPr>
        <w:numPr>
          <w:ilvl w:val="0"/>
          <w:numId w:val="3"/>
        </w:numPr>
        <w:rPr>
          <w:rFonts w:ascii="Times New Roman" w:hAnsi="Times New Roman" w:cs="Times New Roman"/>
        </w:rPr>
      </w:pPr>
      <w:proofErr w:type="gramStart"/>
      <w:r w:rsidRPr="00AF4CD7">
        <w:rPr>
          <w:rFonts w:ascii="Times New Roman" w:hAnsi="Times New Roman" w:cs="Times New Roman"/>
        </w:rPr>
        <w:t>articles</w:t>
      </w:r>
      <w:proofErr w:type="gramEnd"/>
      <w:r w:rsidRPr="00AF4CD7">
        <w:rPr>
          <w:rFonts w:ascii="Times New Roman" w:hAnsi="Times New Roman" w:cs="Times New Roman"/>
        </w:rPr>
        <w:t xml:space="preserve"> in conference proceedings </w:t>
      </w:r>
    </w:p>
    <w:p w:rsidR="007D61EB" w:rsidRPr="00AF4CD7" w:rsidRDefault="007D61EB" w:rsidP="007D61EB">
      <w:pPr>
        <w:numPr>
          <w:ilvl w:val="0"/>
          <w:numId w:val="3"/>
        </w:numPr>
        <w:rPr>
          <w:rFonts w:ascii="Times New Roman" w:hAnsi="Times New Roman" w:cs="Times New Roman"/>
        </w:rPr>
      </w:pPr>
      <w:proofErr w:type="gramStart"/>
      <w:r w:rsidRPr="00AF4CD7">
        <w:rPr>
          <w:rFonts w:ascii="Times New Roman" w:hAnsi="Times New Roman" w:cs="Times New Roman"/>
        </w:rPr>
        <w:t>unpublished</w:t>
      </w:r>
      <w:proofErr w:type="gramEnd"/>
      <w:r w:rsidRPr="00AF4CD7">
        <w:rPr>
          <w:rFonts w:ascii="Times New Roman" w:hAnsi="Times New Roman" w:cs="Times New Roman"/>
        </w:rPr>
        <w:t xml:space="preserve"> manuscripts, whether or not under contract with a publisher </w:t>
      </w:r>
    </w:p>
    <w:p w:rsidR="007D61EB" w:rsidRPr="00AF4CD7" w:rsidRDefault="007D61EB" w:rsidP="007D61EB">
      <w:pPr>
        <w:rPr>
          <w:rFonts w:ascii="Times New Roman" w:hAnsi="Times New Roman" w:cs="Times New Roman"/>
        </w:rPr>
      </w:pPr>
      <w:r w:rsidRPr="00AF4CD7">
        <w:rPr>
          <w:rFonts w:ascii="Times New Roman" w:hAnsi="Times New Roman" w:cs="Times New Roman"/>
        </w:rPr>
        <w:t xml:space="preserve">Further, the College Art Association advises that qualifications for tenure and promotion in art history cannot be judged purely on the basis of English-language publications and publication venues. Art history is an international discipline and American art historians routinely publish their work on other continents and often in other languages. As a consequence, the Association </w:t>
      </w:r>
      <w:r w:rsidRPr="00AF4CD7">
        <w:rPr>
          <w:rStyle w:val="Emphasis"/>
          <w:rFonts w:ascii="Times New Roman" w:hAnsi="Times New Roman" w:cs="Times New Roman"/>
        </w:rPr>
        <w:t>strongly recommends against the practice of measuring the value of scholarship in art history by the number of its citations</w:t>
      </w:r>
      <w:r w:rsidRPr="00AF4CD7">
        <w:rPr>
          <w:rFonts w:ascii="Times New Roman" w:hAnsi="Times New Roman" w:cs="Times New Roman"/>
        </w:rPr>
        <w:t xml:space="preserve"> (as in science), because existing citation indexes do not reliably report citations of works published outside the United States.</w:t>
      </w:r>
      <w:r w:rsidRPr="00AF4CD7">
        <w:rPr>
          <w:rFonts w:ascii="Times New Roman" w:hAnsi="Times New Roman" w:cs="Times New Roman"/>
        </w:rPr>
        <w:br/>
      </w:r>
      <w:r w:rsidRPr="00AF4CD7">
        <w:rPr>
          <w:rFonts w:ascii="Times New Roman" w:hAnsi="Times New Roman" w:cs="Times New Roman"/>
        </w:rPr>
        <w:br/>
        <w:t xml:space="preserve">In addition, the College Art Association observes that many journals published outside the United States have selection procedures that do not match the American system of peer review. This is true of even the most highly regarded and prestigious journals and does not by itself suggest that the journal is any less rigorous or selective than its American counterparts. In the absence of homogeneous procedures it is impossible to rank journals for the purpose of assessing the quality of scholarship published in them. The Association </w:t>
      </w:r>
      <w:r w:rsidRPr="00AF4CD7">
        <w:rPr>
          <w:rStyle w:val="Emphasis"/>
          <w:rFonts w:ascii="Times New Roman" w:hAnsi="Times New Roman" w:cs="Times New Roman"/>
        </w:rPr>
        <w:t>recommends that judgments of the quality of a candidate’s publications should be based on the assessment of expert reviewers who have read the work and can compare it to the state of scholarship in the field to which it contributes.</w:t>
      </w:r>
    </w:p>
    <w:p w:rsidR="00FC74D3" w:rsidRPr="00FE5B1C" w:rsidRDefault="00FC74D3" w:rsidP="00FC74D3">
      <w:pPr>
        <w:rPr>
          <w:rFonts w:ascii="Times New Roman" w:hAnsi="Times New Roman"/>
        </w:rPr>
      </w:pPr>
    </w:p>
    <w:p w:rsidR="004B1FCA" w:rsidRPr="00FE5B1C" w:rsidRDefault="004B1FCA">
      <w:pPr>
        <w:rPr>
          <w:rFonts w:ascii="Times New Roman" w:hAnsi="Times New Roman"/>
        </w:rPr>
      </w:pPr>
    </w:p>
    <w:sectPr w:rsidR="004B1FCA" w:rsidRPr="00FE5B1C" w:rsidSect="004B1FCA">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88D" w:rsidRDefault="00C8588D">
      <w:r>
        <w:separator/>
      </w:r>
    </w:p>
  </w:endnote>
  <w:endnote w:type="continuationSeparator" w:id="0">
    <w:p w:rsidR="00C8588D" w:rsidRDefault="00C8588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88D" w:rsidRDefault="00C8588D">
      <w:r>
        <w:separator/>
      </w:r>
    </w:p>
  </w:footnote>
  <w:footnote w:type="continuationSeparator" w:id="0">
    <w:p w:rsidR="00C8588D" w:rsidRDefault="00C8588D">
      <w:r>
        <w:continuationSeparator/>
      </w:r>
    </w:p>
  </w:footnote>
  <w:footnote w:id="1">
    <w:p w:rsidR="00C8588D" w:rsidRDefault="00C8588D" w:rsidP="004B1FCA">
      <w:pPr>
        <w:pStyle w:val="FootnoteText"/>
      </w:pPr>
      <w:r>
        <w:rPr>
          <w:rStyle w:val="FootnoteReference"/>
        </w:rPr>
        <w:footnoteRef/>
      </w:r>
      <w:r>
        <w:t xml:space="preserve"> See statement below from the College Art Association regarding Publishing Requirements for Tenure and Promotion in Art History (2005) appended to the end of the Art History Statements on Scholarship, Teaching and Service.  It is essential toward contextualizing fair consideration of art historical scholarship.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21C82"/>
    <w:multiLevelType w:val="multilevel"/>
    <w:tmpl w:val="07F4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137CBF"/>
    <w:multiLevelType w:val="hybridMultilevel"/>
    <w:tmpl w:val="1996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5425C"/>
    <w:multiLevelType w:val="hybridMultilevel"/>
    <w:tmpl w:val="EE26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438EF"/>
    <w:rsid w:val="00064B2F"/>
    <w:rsid w:val="000650C1"/>
    <w:rsid w:val="001438EF"/>
    <w:rsid w:val="00361E5C"/>
    <w:rsid w:val="003C0962"/>
    <w:rsid w:val="0046357F"/>
    <w:rsid w:val="00472B10"/>
    <w:rsid w:val="00477684"/>
    <w:rsid w:val="004B1FCA"/>
    <w:rsid w:val="004F6821"/>
    <w:rsid w:val="00504CB9"/>
    <w:rsid w:val="00577F16"/>
    <w:rsid w:val="00634DAA"/>
    <w:rsid w:val="00675F90"/>
    <w:rsid w:val="00686D67"/>
    <w:rsid w:val="006A7C51"/>
    <w:rsid w:val="007C1E34"/>
    <w:rsid w:val="007D61EB"/>
    <w:rsid w:val="007E2ED6"/>
    <w:rsid w:val="00892560"/>
    <w:rsid w:val="00930040"/>
    <w:rsid w:val="00A548D5"/>
    <w:rsid w:val="00BD03D5"/>
    <w:rsid w:val="00C16F1B"/>
    <w:rsid w:val="00C47153"/>
    <w:rsid w:val="00C639D1"/>
    <w:rsid w:val="00C71A68"/>
    <w:rsid w:val="00C8588D"/>
    <w:rsid w:val="00D6433B"/>
    <w:rsid w:val="00D72223"/>
    <w:rsid w:val="00DA598C"/>
    <w:rsid w:val="00E31BF1"/>
    <w:rsid w:val="00E667D8"/>
    <w:rsid w:val="00E977E0"/>
    <w:rsid w:val="00ED0A67"/>
    <w:rsid w:val="00F815F1"/>
    <w:rsid w:val="00FC74D3"/>
    <w:rsid w:val="00FE5B1C"/>
    <w:rsid w:val="00FE750C"/>
    <w:rsid w:val="00FF3ACE"/>
  </w:rsids>
  <m:mathPr>
    <m:mathFont m:val="American Typewri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4B1FC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B1FCA"/>
    <w:rPr>
      <w:rFonts w:ascii="Times New Roman" w:eastAsia="Times New Roman" w:hAnsi="Times New Roman" w:cs="Times New Roman"/>
      <w:sz w:val="20"/>
      <w:szCs w:val="20"/>
    </w:rPr>
  </w:style>
  <w:style w:type="character" w:styleId="FootnoteReference">
    <w:name w:val="footnote reference"/>
    <w:basedOn w:val="DefaultParagraphFont"/>
    <w:semiHidden/>
    <w:rsid w:val="004B1FCA"/>
    <w:rPr>
      <w:vertAlign w:val="superscript"/>
    </w:rPr>
  </w:style>
  <w:style w:type="paragraph" w:styleId="ListParagraph">
    <w:name w:val="List Paragraph"/>
    <w:basedOn w:val="Normal"/>
    <w:uiPriority w:val="34"/>
    <w:qFormat/>
    <w:rsid w:val="000650C1"/>
    <w:pPr>
      <w:ind w:left="720"/>
      <w:contextualSpacing/>
    </w:pPr>
  </w:style>
  <w:style w:type="character" w:styleId="Strong">
    <w:name w:val="Strong"/>
    <w:basedOn w:val="DefaultParagraphFont"/>
    <w:qFormat/>
    <w:rsid w:val="007D61EB"/>
    <w:rPr>
      <w:b/>
      <w:bCs/>
    </w:rPr>
  </w:style>
  <w:style w:type="character" w:styleId="Emphasis">
    <w:name w:val="Emphasis"/>
    <w:basedOn w:val="DefaultParagraphFont"/>
    <w:qFormat/>
    <w:rsid w:val="007D61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1686</Words>
  <Characters>9613</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 Morse</dc:creator>
  <cp:lastModifiedBy>Margaret A Morse</cp:lastModifiedBy>
  <cp:revision>4</cp:revision>
  <dcterms:created xsi:type="dcterms:W3CDTF">2015-07-30T15:32:00Z</dcterms:created>
  <dcterms:modified xsi:type="dcterms:W3CDTF">2015-07-30T15:33:00Z</dcterms:modified>
</cp:coreProperties>
</file>