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A3" w:rsidRPr="009A4DA3" w:rsidRDefault="009A4DA3" w:rsidP="00464FC6">
      <w:pPr>
        <w:jc w:val="center"/>
        <w:rPr>
          <w:sz w:val="28"/>
          <w:szCs w:val="28"/>
        </w:rPr>
      </w:pPr>
      <w:bookmarkStart w:id="0" w:name="_GoBack"/>
      <w:bookmarkEnd w:id="0"/>
      <w:r w:rsidRPr="009A4DA3">
        <w:rPr>
          <w:sz w:val="28"/>
          <w:szCs w:val="28"/>
        </w:rPr>
        <w:t xml:space="preserve">Augustana College Department of </w:t>
      </w:r>
      <w:smartTag w:uri="urn:schemas-microsoft-com:office:smarttags" w:element="PersonName">
        <w:r w:rsidRPr="009A4DA3">
          <w:rPr>
            <w:sz w:val="28"/>
            <w:szCs w:val="28"/>
          </w:rPr>
          <w:t>Accounting</w:t>
        </w:r>
      </w:smartTag>
    </w:p>
    <w:p w:rsidR="00464FC6" w:rsidRPr="009A4DA3" w:rsidRDefault="0012473E" w:rsidP="00464FC6">
      <w:pPr>
        <w:jc w:val="center"/>
        <w:rPr>
          <w:sz w:val="28"/>
          <w:szCs w:val="28"/>
        </w:rPr>
      </w:pPr>
      <w:r w:rsidRPr="009A4DA3">
        <w:rPr>
          <w:sz w:val="28"/>
          <w:szCs w:val="28"/>
        </w:rPr>
        <w:t>Guidelines for Tenure and Promotion</w:t>
      </w:r>
    </w:p>
    <w:p w:rsidR="009A4DA3" w:rsidRPr="009A4DA3" w:rsidRDefault="00582019" w:rsidP="00464FC6">
      <w:pPr>
        <w:jc w:val="center"/>
        <w:rPr>
          <w:sz w:val="28"/>
          <w:szCs w:val="28"/>
        </w:rPr>
      </w:pPr>
      <w:r>
        <w:rPr>
          <w:sz w:val="28"/>
          <w:szCs w:val="28"/>
        </w:rPr>
        <w:t xml:space="preserve">Adopted </w:t>
      </w:r>
      <w:r w:rsidR="00CF7956">
        <w:rPr>
          <w:sz w:val="28"/>
          <w:szCs w:val="28"/>
        </w:rPr>
        <w:t>January, 2016</w:t>
      </w:r>
    </w:p>
    <w:p w:rsidR="0012473E" w:rsidRPr="008B6BFC" w:rsidRDefault="0012473E" w:rsidP="00464FC6">
      <w:pPr>
        <w:jc w:val="center"/>
        <w:rPr>
          <w:sz w:val="24"/>
          <w:szCs w:val="24"/>
        </w:rPr>
      </w:pPr>
    </w:p>
    <w:p w:rsidR="0012473E" w:rsidRPr="008B6BFC" w:rsidRDefault="0012473E" w:rsidP="0012473E">
      <w:pPr>
        <w:rPr>
          <w:sz w:val="24"/>
          <w:szCs w:val="24"/>
        </w:rPr>
      </w:pPr>
      <w:r w:rsidRPr="008B6BFC">
        <w:rPr>
          <w:sz w:val="24"/>
          <w:szCs w:val="24"/>
        </w:rPr>
        <w:t xml:space="preserve">The </w:t>
      </w:r>
      <w:smartTag w:uri="urn:schemas-microsoft-com:office:smarttags" w:element="PersonName">
        <w:r w:rsidRPr="008B6BFC">
          <w:rPr>
            <w:sz w:val="24"/>
            <w:szCs w:val="24"/>
          </w:rPr>
          <w:t>Faculty</w:t>
        </w:r>
      </w:smartTag>
      <w:r w:rsidRPr="008B6BFC">
        <w:rPr>
          <w:sz w:val="24"/>
          <w:szCs w:val="24"/>
        </w:rPr>
        <w:t xml:space="preserve"> Handbook identifies four areas of responsibilities for tenure-track faculty.</w:t>
      </w:r>
      <w:r w:rsidR="008B6BFC" w:rsidRPr="008B6BFC">
        <w:rPr>
          <w:sz w:val="24"/>
          <w:szCs w:val="24"/>
        </w:rPr>
        <w:t xml:space="preserve">  The </w:t>
      </w:r>
      <w:smartTag w:uri="urn:schemas-microsoft-com:office:smarttags" w:element="PersonName">
        <w:r w:rsidR="008B6BFC" w:rsidRPr="008B6BFC">
          <w:rPr>
            <w:sz w:val="24"/>
            <w:szCs w:val="24"/>
          </w:rPr>
          <w:t>Accounting</w:t>
        </w:r>
      </w:smartTag>
      <w:r w:rsidR="008B6BFC" w:rsidRPr="008B6BFC">
        <w:rPr>
          <w:sz w:val="24"/>
          <w:szCs w:val="24"/>
        </w:rPr>
        <w:t xml:space="preserve"> Department recognizes the importance of department faculty providing excellence in each area, while allowing flexibility for each member to achieve a balance that is appropriate for their contribution.</w:t>
      </w:r>
      <w:r w:rsidR="00080F69">
        <w:rPr>
          <w:sz w:val="24"/>
          <w:szCs w:val="24"/>
        </w:rPr>
        <w:t xml:space="preserve">  The faculty handbook gives percentages to use when considering the four areas listed below.  These are used only for merit pay for tenured faculty.  However, they offer guidance as to a balanced work environment for a tenure candidate.</w:t>
      </w:r>
    </w:p>
    <w:p w:rsidR="0012473E" w:rsidRPr="008B6BFC" w:rsidRDefault="0012473E" w:rsidP="0012473E">
      <w:pPr>
        <w:rPr>
          <w:sz w:val="24"/>
          <w:szCs w:val="24"/>
        </w:rPr>
      </w:pPr>
      <w:r w:rsidRPr="008B6BFC">
        <w:rPr>
          <w:sz w:val="24"/>
          <w:szCs w:val="24"/>
        </w:rPr>
        <w:tab/>
      </w:r>
      <w:r w:rsidR="00A36C5F">
        <w:rPr>
          <w:sz w:val="24"/>
          <w:szCs w:val="24"/>
        </w:rPr>
        <w:t xml:space="preserve">50 - </w:t>
      </w:r>
      <w:r w:rsidR="00080F69">
        <w:rPr>
          <w:sz w:val="24"/>
          <w:szCs w:val="24"/>
        </w:rPr>
        <w:t>65%</w:t>
      </w:r>
      <w:r w:rsidR="00080F69">
        <w:rPr>
          <w:sz w:val="24"/>
          <w:szCs w:val="24"/>
        </w:rPr>
        <w:tab/>
      </w:r>
      <w:r w:rsidRPr="008B6BFC">
        <w:rPr>
          <w:sz w:val="24"/>
          <w:szCs w:val="24"/>
        </w:rPr>
        <w:t xml:space="preserve">Teaching </w:t>
      </w:r>
    </w:p>
    <w:p w:rsidR="008B6BFC" w:rsidRPr="008B6BFC" w:rsidRDefault="008B6BFC" w:rsidP="0012473E">
      <w:pPr>
        <w:rPr>
          <w:sz w:val="24"/>
          <w:szCs w:val="24"/>
        </w:rPr>
      </w:pPr>
      <w:r w:rsidRPr="008B6BFC">
        <w:rPr>
          <w:sz w:val="24"/>
          <w:szCs w:val="24"/>
        </w:rPr>
        <w:tab/>
      </w:r>
      <w:r w:rsidR="00A36C5F">
        <w:rPr>
          <w:sz w:val="24"/>
          <w:szCs w:val="24"/>
        </w:rPr>
        <w:t xml:space="preserve">20 - </w:t>
      </w:r>
      <w:r w:rsidR="00080F69">
        <w:rPr>
          <w:sz w:val="24"/>
          <w:szCs w:val="24"/>
        </w:rPr>
        <w:t>40%</w:t>
      </w:r>
      <w:r w:rsidR="00080F69">
        <w:rPr>
          <w:sz w:val="24"/>
          <w:szCs w:val="24"/>
        </w:rPr>
        <w:tab/>
      </w:r>
      <w:r w:rsidRPr="008B6BFC">
        <w:rPr>
          <w:sz w:val="24"/>
          <w:szCs w:val="24"/>
        </w:rPr>
        <w:t>Professional Activity</w:t>
      </w:r>
    </w:p>
    <w:p w:rsidR="008B6BFC" w:rsidRPr="008B6BFC" w:rsidRDefault="00A36C5F" w:rsidP="0012473E">
      <w:pPr>
        <w:rPr>
          <w:sz w:val="24"/>
          <w:szCs w:val="24"/>
        </w:rPr>
      </w:pPr>
      <w:r>
        <w:rPr>
          <w:sz w:val="24"/>
          <w:szCs w:val="24"/>
        </w:rPr>
        <w:tab/>
        <w:t xml:space="preserve">10 </w:t>
      </w:r>
      <w:r w:rsidR="00080F69">
        <w:rPr>
          <w:sz w:val="24"/>
          <w:szCs w:val="24"/>
        </w:rPr>
        <w:t>- 20%</w:t>
      </w:r>
      <w:r w:rsidR="008B6BFC" w:rsidRPr="008B6BFC">
        <w:rPr>
          <w:sz w:val="24"/>
          <w:szCs w:val="24"/>
        </w:rPr>
        <w:tab/>
        <w:t xml:space="preserve">Campus Service </w:t>
      </w:r>
    </w:p>
    <w:p w:rsidR="008B6BFC" w:rsidRPr="008B6BFC" w:rsidRDefault="008B6BFC" w:rsidP="0012473E">
      <w:pPr>
        <w:rPr>
          <w:sz w:val="24"/>
          <w:szCs w:val="24"/>
        </w:rPr>
      </w:pPr>
      <w:r w:rsidRPr="008B6BFC">
        <w:rPr>
          <w:sz w:val="24"/>
          <w:szCs w:val="24"/>
        </w:rPr>
        <w:tab/>
      </w:r>
      <w:r w:rsidR="00A36C5F">
        <w:rPr>
          <w:sz w:val="24"/>
          <w:szCs w:val="24"/>
        </w:rPr>
        <w:t xml:space="preserve">  0 </w:t>
      </w:r>
      <w:r w:rsidR="00080F69">
        <w:rPr>
          <w:sz w:val="24"/>
          <w:szCs w:val="24"/>
        </w:rPr>
        <w:t>- 10%</w:t>
      </w:r>
      <w:r w:rsidR="00080F69">
        <w:rPr>
          <w:sz w:val="24"/>
          <w:szCs w:val="24"/>
        </w:rPr>
        <w:tab/>
      </w:r>
      <w:r w:rsidRPr="008B6BFC">
        <w:rPr>
          <w:sz w:val="24"/>
          <w:szCs w:val="24"/>
        </w:rPr>
        <w:t>Community Service</w:t>
      </w:r>
    </w:p>
    <w:p w:rsidR="00464FC6" w:rsidRPr="001F4030" w:rsidRDefault="00464FC6" w:rsidP="001F4030">
      <w:pPr>
        <w:jc w:val="center"/>
        <w:rPr>
          <w:b/>
          <w:sz w:val="24"/>
          <w:szCs w:val="24"/>
        </w:rPr>
      </w:pPr>
    </w:p>
    <w:p w:rsidR="001F4030" w:rsidRPr="001F4030" w:rsidRDefault="001F4030" w:rsidP="001F4030">
      <w:pPr>
        <w:jc w:val="center"/>
        <w:rPr>
          <w:b/>
          <w:sz w:val="24"/>
          <w:szCs w:val="24"/>
        </w:rPr>
      </w:pPr>
      <w:r w:rsidRPr="001F4030">
        <w:rPr>
          <w:b/>
          <w:sz w:val="24"/>
          <w:szCs w:val="24"/>
        </w:rPr>
        <w:t>CANDIDATES FOR TENURE</w:t>
      </w:r>
    </w:p>
    <w:p w:rsidR="008B6BFC" w:rsidRDefault="008B6BFC" w:rsidP="008B6BFC">
      <w:pPr>
        <w:rPr>
          <w:b/>
          <w:sz w:val="24"/>
          <w:szCs w:val="24"/>
        </w:rPr>
      </w:pPr>
      <w:r w:rsidRPr="008B6BFC">
        <w:rPr>
          <w:b/>
          <w:sz w:val="24"/>
          <w:szCs w:val="24"/>
        </w:rPr>
        <w:t>Teaching</w:t>
      </w:r>
      <w:r>
        <w:rPr>
          <w:b/>
          <w:sz w:val="24"/>
          <w:szCs w:val="24"/>
        </w:rPr>
        <w:t xml:space="preserve"> </w:t>
      </w:r>
      <w:r w:rsidR="00081A9D">
        <w:rPr>
          <w:b/>
          <w:sz w:val="24"/>
          <w:szCs w:val="24"/>
        </w:rPr>
        <w:t>and Advising</w:t>
      </w:r>
    </w:p>
    <w:p w:rsidR="00081A9D" w:rsidRDefault="00081A9D" w:rsidP="008B6BFC">
      <w:pPr>
        <w:rPr>
          <w:b/>
          <w:sz w:val="24"/>
          <w:szCs w:val="24"/>
        </w:rPr>
      </w:pPr>
    </w:p>
    <w:p w:rsidR="008B6BFC" w:rsidRDefault="008B6BFC" w:rsidP="008B6BFC">
      <w:pPr>
        <w:rPr>
          <w:sz w:val="24"/>
          <w:szCs w:val="24"/>
        </w:rPr>
      </w:pPr>
      <w:r>
        <w:rPr>
          <w:sz w:val="24"/>
          <w:szCs w:val="24"/>
        </w:rPr>
        <w:t>There is no doubt that excellence in teaching is the essential responsibility of each faculty member.  The classroom must provide challenging and insightful opportunities for students to learn the knowledge, skills, and abilities to be an accounting professional.  Along with a strongly regimented body of knowledge, students need to learn to be inquisitive, master problem-solving techniques to approach unstructured and unexpected situations, and develop life-long learning skills.  The teaching faculty must present complex information clearly and provide opportunities for developing the skills necessary.</w:t>
      </w:r>
    </w:p>
    <w:p w:rsidR="002C6EBB" w:rsidRDefault="002C6EBB" w:rsidP="008B6BFC">
      <w:pPr>
        <w:rPr>
          <w:sz w:val="24"/>
          <w:szCs w:val="24"/>
        </w:rPr>
      </w:pPr>
    </w:p>
    <w:p w:rsidR="002C6EBB" w:rsidRDefault="002C6EBB" w:rsidP="008B6BFC">
      <w:pPr>
        <w:rPr>
          <w:sz w:val="24"/>
          <w:szCs w:val="24"/>
        </w:rPr>
      </w:pPr>
      <w:r>
        <w:rPr>
          <w:sz w:val="24"/>
          <w:szCs w:val="24"/>
        </w:rPr>
        <w:t>Teaching will be evaluated through the four d</w:t>
      </w:r>
      <w:r w:rsidR="00C5666D">
        <w:rPr>
          <w:sz w:val="24"/>
          <w:szCs w:val="24"/>
        </w:rPr>
        <w:t>omains.</w:t>
      </w:r>
    </w:p>
    <w:p w:rsidR="00B0329E" w:rsidRDefault="00B0329E" w:rsidP="008B6BFC">
      <w:pPr>
        <w:rPr>
          <w:sz w:val="24"/>
          <w:szCs w:val="24"/>
        </w:rPr>
      </w:pPr>
    </w:p>
    <w:p w:rsidR="00C5666D" w:rsidRDefault="00C5666D" w:rsidP="008B6BFC">
      <w:pPr>
        <w:rPr>
          <w:sz w:val="24"/>
          <w:szCs w:val="24"/>
        </w:rPr>
      </w:pPr>
      <w:r w:rsidRPr="00C5666D">
        <w:rPr>
          <w:i/>
          <w:sz w:val="24"/>
          <w:szCs w:val="24"/>
          <w:u w:val="single"/>
        </w:rPr>
        <w:t>Instructional Delivery</w:t>
      </w:r>
      <w:r>
        <w:rPr>
          <w:sz w:val="24"/>
          <w:szCs w:val="24"/>
        </w:rPr>
        <w:t xml:space="preserve">—how well is the course content being presented.  The basic evaluation of this area will come from </w:t>
      </w:r>
      <w:r w:rsidR="009A4DA3">
        <w:rPr>
          <w:sz w:val="24"/>
          <w:szCs w:val="24"/>
        </w:rPr>
        <w:t xml:space="preserve">the faculty member’s statement, </w:t>
      </w:r>
      <w:r w:rsidR="00A36C5F">
        <w:rPr>
          <w:sz w:val="24"/>
          <w:szCs w:val="24"/>
        </w:rPr>
        <w:t>IDEA</w:t>
      </w:r>
      <w:r w:rsidR="00F27ED2">
        <w:rPr>
          <w:sz w:val="24"/>
          <w:szCs w:val="24"/>
        </w:rPr>
        <w:t xml:space="preserve"> reports</w:t>
      </w:r>
      <w:r>
        <w:rPr>
          <w:sz w:val="24"/>
          <w:szCs w:val="24"/>
        </w:rPr>
        <w:t xml:space="preserve"> and the department chairperson’s report.  Input for the evaluations will include, but not be limited to:</w:t>
      </w:r>
    </w:p>
    <w:p w:rsidR="00C5666D" w:rsidRDefault="00C5666D" w:rsidP="008B6BFC">
      <w:pPr>
        <w:rPr>
          <w:sz w:val="24"/>
          <w:szCs w:val="24"/>
        </w:rPr>
      </w:pPr>
      <w:r>
        <w:rPr>
          <w:sz w:val="24"/>
          <w:szCs w:val="24"/>
        </w:rPr>
        <w:tab/>
      </w:r>
      <w:r w:rsidR="00A36C5F">
        <w:rPr>
          <w:sz w:val="24"/>
          <w:szCs w:val="24"/>
        </w:rPr>
        <w:t>IDEA</w:t>
      </w:r>
      <w:r w:rsidR="009E30F3">
        <w:rPr>
          <w:sz w:val="24"/>
          <w:szCs w:val="24"/>
        </w:rPr>
        <w:t xml:space="preserve"> quantitative</w:t>
      </w:r>
      <w:r>
        <w:rPr>
          <w:sz w:val="24"/>
          <w:szCs w:val="24"/>
        </w:rPr>
        <w:t xml:space="preserve"> data and student comments</w:t>
      </w:r>
    </w:p>
    <w:p w:rsidR="00C5666D" w:rsidRDefault="00C5666D" w:rsidP="008B6BFC">
      <w:pPr>
        <w:rPr>
          <w:sz w:val="24"/>
          <w:szCs w:val="24"/>
        </w:rPr>
      </w:pPr>
      <w:r>
        <w:rPr>
          <w:sz w:val="24"/>
          <w:szCs w:val="24"/>
        </w:rPr>
        <w:tab/>
        <w:t>Review of syllabus</w:t>
      </w:r>
    </w:p>
    <w:p w:rsidR="00C5666D" w:rsidRDefault="00C5666D" w:rsidP="008B6BFC">
      <w:pPr>
        <w:rPr>
          <w:sz w:val="24"/>
          <w:szCs w:val="24"/>
        </w:rPr>
      </w:pPr>
      <w:r>
        <w:rPr>
          <w:sz w:val="24"/>
          <w:szCs w:val="24"/>
        </w:rPr>
        <w:tab/>
        <w:t>Observation of classroom by department and division chair</w:t>
      </w:r>
    </w:p>
    <w:p w:rsidR="009A4DA3" w:rsidRDefault="009A4DA3" w:rsidP="008B6BFC">
      <w:pPr>
        <w:rPr>
          <w:sz w:val="24"/>
          <w:szCs w:val="24"/>
        </w:rPr>
      </w:pPr>
      <w:r>
        <w:rPr>
          <w:sz w:val="24"/>
          <w:szCs w:val="24"/>
        </w:rPr>
        <w:tab/>
        <w:t>Convers</w:t>
      </w:r>
      <w:r w:rsidR="00C5666D">
        <w:rPr>
          <w:sz w:val="24"/>
          <w:szCs w:val="24"/>
        </w:rPr>
        <w:t>ations with students,</w:t>
      </w:r>
    </w:p>
    <w:p w:rsidR="00C5666D" w:rsidRDefault="009A4DA3" w:rsidP="008B6BFC">
      <w:pPr>
        <w:rPr>
          <w:sz w:val="24"/>
          <w:szCs w:val="24"/>
        </w:rPr>
      </w:pPr>
      <w:r>
        <w:rPr>
          <w:sz w:val="24"/>
          <w:szCs w:val="24"/>
        </w:rPr>
        <w:tab/>
      </w:r>
      <w:r w:rsidR="009E30F3">
        <w:rPr>
          <w:sz w:val="24"/>
          <w:szCs w:val="24"/>
        </w:rPr>
        <w:t>Questionnaires</w:t>
      </w:r>
      <w:r>
        <w:rPr>
          <w:sz w:val="24"/>
          <w:szCs w:val="24"/>
        </w:rPr>
        <w:t xml:space="preserve"> and </w:t>
      </w:r>
      <w:r w:rsidR="009E30F3">
        <w:rPr>
          <w:sz w:val="24"/>
          <w:szCs w:val="24"/>
        </w:rPr>
        <w:t>conversations</w:t>
      </w:r>
      <w:r w:rsidR="00F27ED2">
        <w:rPr>
          <w:sz w:val="24"/>
          <w:szCs w:val="24"/>
        </w:rPr>
        <w:t xml:space="preserve"> with former students</w:t>
      </w:r>
    </w:p>
    <w:p w:rsidR="00C5666D" w:rsidRDefault="00C5666D" w:rsidP="008B6BFC">
      <w:pPr>
        <w:rPr>
          <w:sz w:val="24"/>
          <w:szCs w:val="24"/>
        </w:rPr>
      </w:pPr>
    </w:p>
    <w:p w:rsidR="009A4DA3" w:rsidRDefault="00C5666D" w:rsidP="008B6BFC">
      <w:pPr>
        <w:rPr>
          <w:sz w:val="24"/>
          <w:szCs w:val="24"/>
        </w:rPr>
      </w:pPr>
      <w:r>
        <w:rPr>
          <w:i/>
          <w:sz w:val="24"/>
          <w:szCs w:val="24"/>
          <w:u w:val="single"/>
        </w:rPr>
        <w:t>Instructional Design</w:t>
      </w:r>
      <w:r>
        <w:rPr>
          <w:sz w:val="24"/>
          <w:szCs w:val="24"/>
        </w:rPr>
        <w:t xml:space="preserve">—how well does the course achieve the </w:t>
      </w:r>
      <w:r w:rsidR="009A4DA3">
        <w:rPr>
          <w:sz w:val="24"/>
          <w:szCs w:val="24"/>
        </w:rPr>
        <w:t>objectives?</w:t>
      </w:r>
      <w:r w:rsidR="00926B90">
        <w:rPr>
          <w:sz w:val="24"/>
          <w:szCs w:val="24"/>
        </w:rPr>
        <w:t xml:space="preserve">  In a</w:t>
      </w:r>
      <w:r>
        <w:rPr>
          <w:sz w:val="24"/>
          <w:szCs w:val="24"/>
        </w:rPr>
        <w:t xml:space="preserve">ccounting, many of the courses have very specific </w:t>
      </w:r>
      <w:r w:rsidR="009A4DA3">
        <w:rPr>
          <w:sz w:val="24"/>
          <w:szCs w:val="24"/>
        </w:rPr>
        <w:t>content guidelines</w:t>
      </w:r>
      <w:r w:rsidR="00592A52">
        <w:rPr>
          <w:sz w:val="24"/>
          <w:szCs w:val="24"/>
        </w:rPr>
        <w:t xml:space="preserve"> defined by the professional exams.</w:t>
      </w:r>
      <w:r w:rsidR="009A4DA3">
        <w:rPr>
          <w:sz w:val="24"/>
          <w:szCs w:val="24"/>
        </w:rPr>
        <w:t xml:space="preserve">  In addition, the design of the course should allow for student growth in critical thinking and problem-solving skills.  The basic evaluation of this area will come from the faculty member’s statement and the department chairperson’s report.  Input for the evaluations will include, but not be limited to:</w:t>
      </w:r>
    </w:p>
    <w:p w:rsidR="009A4DA3" w:rsidRDefault="009A4DA3" w:rsidP="008B6BFC">
      <w:pPr>
        <w:rPr>
          <w:sz w:val="24"/>
          <w:szCs w:val="24"/>
        </w:rPr>
      </w:pPr>
      <w:r>
        <w:rPr>
          <w:sz w:val="24"/>
          <w:szCs w:val="24"/>
        </w:rPr>
        <w:tab/>
        <w:t>Review of syllabus for inclusion of appropriate content</w:t>
      </w:r>
    </w:p>
    <w:p w:rsidR="009A4DA3" w:rsidRDefault="009A4DA3" w:rsidP="008B6BFC">
      <w:pPr>
        <w:rPr>
          <w:sz w:val="24"/>
          <w:szCs w:val="24"/>
        </w:rPr>
      </w:pPr>
      <w:r>
        <w:rPr>
          <w:sz w:val="24"/>
          <w:szCs w:val="24"/>
        </w:rPr>
        <w:tab/>
        <w:t>Review of syllabus for assignments reflecting critical-thinking and problem-solving</w:t>
      </w:r>
    </w:p>
    <w:p w:rsidR="00080F69" w:rsidRDefault="009A4DA3" w:rsidP="008B6BFC">
      <w:pPr>
        <w:rPr>
          <w:sz w:val="24"/>
          <w:szCs w:val="24"/>
        </w:rPr>
      </w:pPr>
      <w:r>
        <w:rPr>
          <w:sz w:val="24"/>
          <w:szCs w:val="24"/>
        </w:rPr>
        <w:tab/>
        <w:t>Review of textbook selected for appropriateness to course and currency</w:t>
      </w:r>
    </w:p>
    <w:p w:rsidR="00A11CA8" w:rsidRDefault="00A11CA8" w:rsidP="008B6BFC">
      <w:pPr>
        <w:rPr>
          <w:sz w:val="24"/>
          <w:szCs w:val="24"/>
        </w:rPr>
      </w:pPr>
    </w:p>
    <w:p w:rsidR="009A4DA3" w:rsidRDefault="009A4DA3" w:rsidP="008B6BFC">
      <w:pPr>
        <w:rPr>
          <w:sz w:val="24"/>
          <w:szCs w:val="24"/>
        </w:rPr>
      </w:pPr>
      <w:r>
        <w:rPr>
          <w:i/>
          <w:sz w:val="24"/>
          <w:szCs w:val="24"/>
          <w:u w:val="single"/>
        </w:rPr>
        <w:lastRenderedPageBreak/>
        <w:t>Expertise in Course Material</w:t>
      </w:r>
      <w:r>
        <w:rPr>
          <w:sz w:val="24"/>
          <w:szCs w:val="24"/>
        </w:rPr>
        <w:t>—is the instructor trained in the specific course content.  The basic evaluation of this area will come from the faculty member’s statement and the department chairperson’s report.  Input for the evaluations will include, but not be limited to:</w:t>
      </w:r>
    </w:p>
    <w:p w:rsidR="009A4DA3" w:rsidRDefault="009A4DA3" w:rsidP="008B6BFC">
      <w:pPr>
        <w:rPr>
          <w:sz w:val="24"/>
          <w:szCs w:val="24"/>
        </w:rPr>
      </w:pPr>
      <w:r>
        <w:rPr>
          <w:sz w:val="24"/>
          <w:szCs w:val="24"/>
        </w:rPr>
        <w:tab/>
        <w:t>Review of educational credentials</w:t>
      </w:r>
    </w:p>
    <w:p w:rsidR="009A4DA3" w:rsidRDefault="009A4DA3" w:rsidP="008B6BFC">
      <w:pPr>
        <w:rPr>
          <w:sz w:val="24"/>
          <w:szCs w:val="24"/>
        </w:rPr>
      </w:pPr>
      <w:r>
        <w:rPr>
          <w:sz w:val="24"/>
          <w:szCs w:val="24"/>
        </w:rPr>
        <w:tab/>
        <w:t>Review of appropriate accounting designations</w:t>
      </w:r>
      <w:r w:rsidR="00B0329E">
        <w:rPr>
          <w:sz w:val="24"/>
          <w:szCs w:val="24"/>
        </w:rPr>
        <w:t xml:space="preserve"> earned</w:t>
      </w:r>
    </w:p>
    <w:p w:rsidR="009A4DA3" w:rsidRDefault="009A4DA3" w:rsidP="008B6BFC">
      <w:pPr>
        <w:rPr>
          <w:sz w:val="24"/>
          <w:szCs w:val="24"/>
        </w:rPr>
      </w:pPr>
      <w:r>
        <w:rPr>
          <w:sz w:val="24"/>
          <w:szCs w:val="24"/>
        </w:rPr>
        <w:tab/>
        <w:t xml:space="preserve">Review </w:t>
      </w:r>
      <w:r w:rsidR="00B0329E">
        <w:rPr>
          <w:sz w:val="24"/>
          <w:szCs w:val="24"/>
        </w:rPr>
        <w:t xml:space="preserve">of continuing education </w:t>
      </w:r>
      <w:r w:rsidR="009E30F3">
        <w:rPr>
          <w:sz w:val="24"/>
          <w:szCs w:val="24"/>
        </w:rPr>
        <w:t>opportunities</w:t>
      </w:r>
      <w:r w:rsidR="00B0329E">
        <w:rPr>
          <w:sz w:val="24"/>
          <w:szCs w:val="24"/>
        </w:rPr>
        <w:t xml:space="preserve"> completed</w:t>
      </w:r>
    </w:p>
    <w:p w:rsidR="00B0329E" w:rsidRDefault="00B0329E" w:rsidP="008B6BFC">
      <w:pPr>
        <w:rPr>
          <w:sz w:val="24"/>
          <w:szCs w:val="24"/>
        </w:rPr>
      </w:pPr>
    </w:p>
    <w:p w:rsidR="00B0329E" w:rsidRDefault="00B0329E" w:rsidP="008B6BFC">
      <w:pPr>
        <w:rPr>
          <w:sz w:val="24"/>
          <w:szCs w:val="24"/>
        </w:rPr>
      </w:pPr>
      <w:r w:rsidRPr="00B0329E">
        <w:rPr>
          <w:i/>
          <w:sz w:val="24"/>
          <w:szCs w:val="24"/>
          <w:u w:val="single"/>
        </w:rPr>
        <w:t xml:space="preserve">Course </w:t>
      </w:r>
      <w:smartTag w:uri="urn:schemas-microsoft-com:office:smarttags" w:element="PersonName">
        <w:r w:rsidRPr="00B0329E">
          <w:rPr>
            <w:i/>
            <w:sz w:val="24"/>
            <w:szCs w:val="24"/>
            <w:u w:val="single"/>
          </w:rPr>
          <w:t>Administration</w:t>
        </w:r>
      </w:smartTag>
      <w:r>
        <w:rPr>
          <w:sz w:val="24"/>
          <w:szCs w:val="24"/>
        </w:rPr>
        <w:t xml:space="preserve">—is the course well organized, documented, fairly graded.  This is an area in which the department tends to excel, as it is a valued skill as an accountant as well as in the profession of teaching.  The basic evaluation of this area will come from the faculty member’s statement, </w:t>
      </w:r>
      <w:r w:rsidR="00A36C5F">
        <w:rPr>
          <w:sz w:val="24"/>
          <w:szCs w:val="24"/>
        </w:rPr>
        <w:t>IDEA</w:t>
      </w:r>
      <w:r>
        <w:rPr>
          <w:sz w:val="24"/>
          <w:szCs w:val="24"/>
        </w:rPr>
        <w:t xml:space="preserve"> data and the department chairperson’s report.  Input for the evaluations will include, but not be limited to:</w:t>
      </w:r>
    </w:p>
    <w:p w:rsidR="00B0329E" w:rsidRDefault="00B0329E" w:rsidP="008B6BFC">
      <w:pPr>
        <w:rPr>
          <w:sz w:val="24"/>
          <w:szCs w:val="24"/>
        </w:rPr>
      </w:pPr>
      <w:r>
        <w:rPr>
          <w:sz w:val="24"/>
          <w:szCs w:val="24"/>
        </w:rPr>
        <w:tab/>
        <w:t>Review of syllabus for appropriate planning and communication of expectations</w:t>
      </w:r>
    </w:p>
    <w:p w:rsidR="00B0329E" w:rsidRDefault="00B0329E" w:rsidP="008B6BFC">
      <w:pPr>
        <w:rPr>
          <w:sz w:val="24"/>
          <w:szCs w:val="24"/>
        </w:rPr>
      </w:pPr>
      <w:r>
        <w:rPr>
          <w:sz w:val="24"/>
          <w:szCs w:val="24"/>
        </w:rPr>
        <w:tab/>
      </w:r>
      <w:r w:rsidR="00A36C5F">
        <w:rPr>
          <w:sz w:val="24"/>
          <w:szCs w:val="24"/>
        </w:rPr>
        <w:t>IDEA</w:t>
      </w:r>
      <w:r>
        <w:rPr>
          <w:sz w:val="24"/>
          <w:szCs w:val="24"/>
        </w:rPr>
        <w:t xml:space="preserve"> quantitative data and student comments</w:t>
      </w:r>
    </w:p>
    <w:p w:rsidR="00B0329E" w:rsidRDefault="00B0329E" w:rsidP="00B0329E">
      <w:pPr>
        <w:rPr>
          <w:sz w:val="24"/>
          <w:szCs w:val="24"/>
        </w:rPr>
      </w:pPr>
      <w:r>
        <w:rPr>
          <w:sz w:val="24"/>
          <w:szCs w:val="24"/>
        </w:rPr>
        <w:tab/>
        <w:t>Observation of classroom by department chair</w:t>
      </w:r>
    </w:p>
    <w:p w:rsidR="00B0329E" w:rsidRDefault="00B0329E" w:rsidP="00B0329E">
      <w:pPr>
        <w:rPr>
          <w:sz w:val="24"/>
          <w:szCs w:val="24"/>
        </w:rPr>
      </w:pPr>
      <w:r>
        <w:rPr>
          <w:sz w:val="24"/>
          <w:szCs w:val="24"/>
        </w:rPr>
        <w:tab/>
        <w:t>Conversations with students</w:t>
      </w:r>
    </w:p>
    <w:p w:rsidR="00B0329E" w:rsidRDefault="00B0329E" w:rsidP="00B0329E">
      <w:pPr>
        <w:rPr>
          <w:sz w:val="24"/>
          <w:szCs w:val="24"/>
        </w:rPr>
      </w:pPr>
      <w:r>
        <w:rPr>
          <w:sz w:val="24"/>
          <w:szCs w:val="24"/>
        </w:rPr>
        <w:tab/>
        <w:t>Questionnaires and conversations with former students</w:t>
      </w:r>
      <w:r>
        <w:rPr>
          <w:sz w:val="24"/>
          <w:szCs w:val="24"/>
        </w:rPr>
        <w:tab/>
      </w:r>
    </w:p>
    <w:p w:rsidR="00B0329E" w:rsidRDefault="00B0329E" w:rsidP="00B0329E">
      <w:pPr>
        <w:rPr>
          <w:sz w:val="24"/>
          <w:szCs w:val="24"/>
        </w:rPr>
      </w:pPr>
    </w:p>
    <w:p w:rsidR="00B0329E" w:rsidRDefault="00B0329E" w:rsidP="00B0329E">
      <w:pPr>
        <w:rPr>
          <w:sz w:val="24"/>
          <w:szCs w:val="24"/>
        </w:rPr>
      </w:pPr>
      <w:r>
        <w:rPr>
          <w:sz w:val="24"/>
          <w:szCs w:val="24"/>
        </w:rPr>
        <w:t xml:space="preserve">Although there are four domains, one of the most important aspects of quality teaching is the formation of connections between the faculty and the students.  Does the faculty member interact with students and serve as a role model for the professional life of an accountant and the life of an ethical and contributing citizen.  </w:t>
      </w:r>
      <w:r w:rsidR="00081A9D">
        <w:rPr>
          <w:sz w:val="24"/>
          <w:szCs w:val="24"/>
        </w:rPr>
        <w:t xml:space="preserve">Academic advising is expected for </w:t>
      </w:r>
      <w:r w:rsidR="00CF7956">
        <w:rPr>
          <w:sz w:val="24"/>
          <w:szCs w:val="24"/>
        </w:rPr>
        <w:t>tenure.  With between 100 and 16</w:t>
      </w:r>
      <w:r w:rsidR="00081A9D">
        <w:rPr>
          <w:sz w:val="24"/>
          <w:szCs w:val="24"/>
        </w:rPr>
        <w:t xml:space="preserve">0 majors at any point in time, the advising load is substantial.  However, this role provides additional opportunities for a faculty member to interact with students and demonstrates our commitment to providing individual attention to our majors and minors.  </w:t>
      </w:r>
      <w:r>
        <w:rPr>
          <w:sz w:val="24"/>
          <w:szCs w:val="24"/>
        </w:rPr>
        <w:t xml:space="preserve">The department chair report will include an evaluation of the faculty member’s ability to teach </w:t>
      </w:r>
      <w:r w:rsidR="00081A9D">
        <w:rPr>
          <w:sz w:val="24"/>
          <w:szCs w:val="24"/>
        </w:rPr>
        <w:t xml:space="preserve">and advise </w:t>
      </w:r>
      <w:r>
        <w:rPr>
          <w:sz w:val="24"/>
          <w:szCs w:val="24"/>
        </w:rPr>
        <w:t>in this informal and intimate manner.</w:t>
      </w:r>
    </w:p>
    <w:p w:rsidR="00B0329E" w:rsidRPr="008B6BFC" w:rsidRDefault="00B0329E" w:rsidP="00B0329E">
      <w:pPr>
        <w:rPr>
          <w:sz w:val="24"/>
          <w:szCs w:val="24"/>
        </w:rPr>
      </w:pPr>
    </w:p>
    <w:p w:rsidR="00B0329E" w:rsidRDefault="00B0329E" w:rsidP="00B0329E">
      <w:pPr>
        <w:rPr>
          <w:b/>
          <w:sz w:val="24"/>
          <w:szCs w:val="24"/>
        </w:rPr>
      </w:pPr>
      <w:r>
        <w:rPr>
          <w:b/>
          <w:sz w:val="24"/>
          <w:szCs w:val="24"/>
        </w:rPr>
        <w:t xml:space="preserve">Professional Activity </w:t>
      </w:r>
    </w:p>
    <w:p w:rsidR="00B0329E" w:rsidRDefault="00B0329E" w:rsidP="008B6BFC">
      <w:pPr>
        <w:rPr>
          <w:sz w:val="24"/>
          <w:szCs w:val="24"/>
        </w:rPr>
      </w:pPr>
    </w:p>
    <w:p w:rsidR="00986917" w:rsidRDefault="00B0329E" w:rsidP="00986917">
      <w:pPr>
        <w:rPr>
          <w:sz w:val="24"/>
          <w:szCs w:val="24"/>
        </w:rPr>
      </w:pPr>
      <w:r>
        <w:rPr>
          <w:sz w:val="24"/>
          <w:szCs w:val="24"/>
        </w:rPr>
        <w:t>Professional activity requires the faculty member to be an active pa</w:t>
      </w:r>
      <w:r w:rsidR="00926B90">
        <w:rPr>
          <w:sz w:val="24"/>
          <w:szCs w:val="24"/>
        </w:rPr>
        <w:t>rticipant in the discipline of a</w:t>
      </w:r>
      <w:r>
        <w:rPr>
          <w:sz w:val="24"/>
          <w:szCs w:val="24"/>
        </w:rPr>
        <w:t xml:space="preserve">ccounting as well as an effective member of the teaching faculty.  The </w:t>
      </w:r>
      <w:smartTag w:uri="urn:schemas-microsoft-com:office:smarttags" w:element="PersonName">
        <w:r>
          <w:rPr>
            <w:sz w:val="24"/>
            <w:szCs w:val="24"/>
          </w:rPr>
          <w:t>Faculty</w:t>
        </w:r>
      </w:smartTag>
      <w:r>
        <w:rPr>
          <w:sz w:val="24"/>
          <w:szCs w:val="24"/>
        </w:rPr>
        <w:t xml:space="preserve"> Handbook prescribes two domains for this activity:  Professional Development and Expression.</w:t>
      </w:r>
      <w:r w:rsidR="00986917">
        <w:rPr>
          <w:sz w:val="24"/>
          <w:szCs w:val="24"/>
        </w:rPr>
        <w:t xml:space="preserve"> The basic evaluation of this area will come from the faculty member’s statement and the department chairperson’s report.  </w:t>
      </w:r>
    </w:p>
    <w:p w:rsidR="00B0329E" w:rsidRPr="00B0329E" w:rsidRDefault="00B0329E" w:rsidP="008B6BFC">
      <w:pPr>
        <w:rPr>
          <w:sz w:val="24"/>
          <w:szCs w:val="24"/>
        </w:rPr>
      </w:pPr>
    </w:p>
    <w:p w:rsidR="0038227F" w:rsidRDefault="008B6BFC" w:rsidP="0038227F">
      <w:pPr>
        <w:rPr>
          <w:sz w:val="24"/>
          <w:szCs w:val="24"/>
        </w:rPr>
      </w:pPr>
      <w:r w:rsidRPr="0038227F">
        <w:rPr>
          <w:i/>
          <w:sz w:val="24"/>
          <w:szCs w:val="24"/>
          <w:u w:val="single"/>
        </w:rPr>
        <w:t>Professional Development</w:t>
      </w:r>
      <w:r w:rsidR="0038227F">
        <w:rPr>
          <w:sz w:val="24"/>
          <w:szCs w:val="24"/>
        </w:rPr>
        <w:t>—the requirement to be a life-long learner in the academic discipline.  Members of t</w:t>
      </w:r>
      <w:r w:rsidR="0038227F" w:rsidRPr="00B0329E">
        <w:rPr>
          <w:sz w:val="24"/>
          <w:szCs w:val="24"/>
        </w:rPr>
        <w:t xml:space="preserve">he accounting profession </w:t>
      </w:r>
      <w:r w:rsidR="0038227F">
        <w:rPr>
          <w:sz w:val="24"/>
          <w:szCs w:val="24"/>
        </w:rPr>
        <w:t xml:space="preserve">have a </w:t>
      </w:r>
      <w:r w:rsidR="00080F69">
        <w:rPr>
          <w:sz w:val="24"/>
          <w:szCs w:val="24"/>
        </w:rPr>
        <w:t xml:space="preserve">sanctioned, monitored and </w:t>
      </w:r>
      <w:r w:rsidR="0038227F">
        <w:rPr>
          <w:sz w:val="24"/>
          <w:szCs w:val="24"/>
        </w:rPr>
        <w:t>specific mechanism to facilitate development through</w:t>
      </w:r>
      <w:r w:rsidR="0038227F" w:rsidRPr="00B0329E">
        <w:rPr>
          <w:sz w:val="24"/>
          <w:szCs w:val="24"/>
        </w:rPr>
        <w:t xml:space="preserve"> national-level, highly competitive, content-driven professional examinations. </w:t>
      </w:r>
      <w:r w:rsidR="00080F69">
        <w:rPr>
          <w:sz w:val="24"/>
          <w:szCs w:val="24"/>
        </w:rPr>
        <w:t>Earning professional credentials</w:t>
      </w:r>
      <w:r w:rsidR="0038227F" w:rsidRPr="00B0329E">
        <w:rPr>
          <w:sz w:val="24"/>
          <w:szCs w:val="24"/>
        </w:rPr>
        <w:t xml:space="preserve"> would be a very important requirement for a PhD without prior work experience in the field. To keep professional credentials active, all certifying </w:t>
      </w:r>
      <w:r w:rsidR="00926B90">
        <w:rPr>
          <w:sz w:val="24"/>
          <w:szCs w:val="24"/>
        </w:rPr>
        <w:t>organizations, such as the AICPA and IMA, require</w:t>
      </w:r>
      <w:r w:rsidR="0038227F" w:rsidRPr="00B0329E">
        <w:rPr>
          <w:sz w:val="24"/>
          <w:szCs w:val="24"/>
        </w:rPr>
        <w:t xml:space="preserve"> </w:t>
      </w:r>
      <w:r w:rsidR="00926B90">
        <w:rPr>
          <w:sz w:val="24"/>
          <w:szCs w:val="24"/>
        </w:rPr>
        <w:t>mandatory</w:t>
      </w:r>
      <w:r w:rsidR="0038227F" w:rsidRPr="00B0329E">
        <w:rPr>
          <w:sz w:val="24"/>
          <w:szCs w:val="24"/>
        </w:rPr>
        <w:t xml:space="preserve"> continuing professional education.  The hours must be sanctioned by the professional society, </w:t>
      </w:r>
      <w:r w:rsidR="00926B90">
        <w:rPr>
          <w:sz w:val="24"/>
          <w:szCs w:val="24"/>
        </w:rPr>
        <w:t xml:space="preserve">some </w:t>
      </w:r>
      <w:r w:rsidR="0038227F" w:rsidRPr="00B0329E">
        <w:rPr>
          <w:sz w:val="24"/>
          <w:szCs w:val="24"/>
        </w:rPr>
        <w:t>using NASBA (National Association of State Boards of Accountancy) as a standard.</w:t>
      </w:r>
    </w:p>
    <w:p w:rsidR="0038227F" w:rsidRPr="00B0329E" w:rsidRDefault="0038227F" w:rsidP="0038227F">
      <w:pPr>
        <w:rPr>
          <w:sz w:val="24"/>
          <w:szCs w:val="24"/>
        </w:rPr>
      </w:pPr>
    </w:p>
    <w:p w:rsidR="001D5B9D" w:rsidRDefault="0038227F" w:rsidP="008B6BFC">
      <w:pPr>
        <w:rPr>
          <w:sz w:val="24"/>
          <w:szCs w:val="24"/>
        </w:rPr>
      </w:pPr>
      <w:r>
        <w:rPr>
          <w:sz w:val="24"/>
          <w:szCs w:val="24"/>
        </w:rPr>
        <w:t xml:space="preserve"> </w:t>
      </w:r>
    </w:p>
    <w:p w:rsidR="008B6BFC" w:rsidRDefault="0038227F" w:rsidP="008B6BFC">
      <w:pPr>
        <w:rPr>
          <w:sz w:val="24"/>
          <w:szCs w:val="24"/>
        </w:rPr>
      </w:pPr>
      <w:r>
        <w:rPr>
          <w:sz w:val="24"/>
          <w:szCs w:val="24"/>
        </w:rPr>
        <w:lastRenderedPageBreak/>
        <w:t>In the department, the examples of requirements for professional development include, but are not limited to:</w:t>
      </w:r>
    </w:p>
    <w:p w:rsidR="00686AFE" w:rsidRPr="00B0329E" w:rsidRDefault="00686AFE" w:rsidP="008B6BFC">
      <w:pPr>
        <w:rPr>
          <w:sz w:val="24"/>
          <w:szCs w:val="24"/>
        </w:rPr>
      </w:pPr>
    </w:p>
    <w:p w:rsidR="008B6BFC" w:rsidRDefault="0038227F" w:rsidP="008B6BFC">
      <w:pPr>
        <w:rPr>
          <w:sz w:val="24"/>
          <w:szCs w:val="24"/>
        </w:rPr>
      </w:pPr>
      <w:r>
        <w:rPr>
          <w:sz w:val="24"/>
          <w:szCs w:val="24"/>
        </w:rPr>
        <w:tab/>
      </w:r>
      <w:r w:rsidR="008B6BFC" w:rsidRPr="00B0329E">
        <w:rPr>
          <w:sz w:val="24"/>
          <w:szCs w:val="24"/>
        </w:rPr>
        <w:t>Active partici</w:t>
      </w:r>
      <w:r w:rsidR="00A11CA8">
        <w:rPr>
          <w:sz w:val="24"/>
          <w:szCs w:val="24"/>
        </w:rPr>
        <w:t>pation in professional associations</w:t>
      </w:r>
      <w:r w:rsidR="008B6BFC" w:rsidRPr="00B0329E">
        <w:rPr>
          <w:sz w:val="24"/>
          <w:szCs w:val="24"/>
        </w:rPr>
        <w:t>.</w:t>
      </w:r>
    </w:p>
    <w:p w:rsidR="00686AFE" w:rsidRDefault="00686AFE" w:rsidP="00686AFE">
      <w:pPr>
        <w:rPr>
          <w:sz w:val="24"/>
          <w:szCs w:val="24"/>
        </w:rPr>
      </w:pPr>
    </w:p>
    <w:p w:rsidR="00686AFE" w:rsidRPr="00B0329E" w:rsidRDefault="00686AFE" w:rsidP="00686AFE">
      <w:pPr>
        <w:ind w:left="720"/>
        <w:rPr>
          <w:sz w:val="24"/>
          <w:szCs w:val="24"/>
        </w:rPr>
      </w:pPr>
      <w:r w:rsidRPr="00B0329E">
        <w:rPr>
          <w:sz w:val="24"/>
          <w:szCs w:val="24"/>
        </w:rPr>
        <w:t>Achieving additional professional certifications, providing evidence of</w:t>
      </w:r>
      <w:r>
        <w:rPr>
          <w:sz w:val="24"/>
          <w:szCs w:val="24"/>
        </w:rPr>
        <w:t xml:space="preserve"> </w:t>
      </w:r>
      <w:r w:rsidRPr="00B0329E">
        <w:rPr>
          <w:sz w:val="24"/>
          <w:szCs w:val="24"/>
        </w:rPr>
        <w:t>active exploration and mastery of new areas in the profession.   This provides the department with a balance of expertise across a wide and changing field of accounting knowledge.</w:t>
      </w:r>
      <w:r>
        <w:rPr>
          <w:sz w:val="24"/>
          <w:szCs w:val="24"/>
        </w:rPr>
        <w:t xml:space="preserve"> </w:t>
      </w:r>
    </w:p>
    <w:p w:rsidR="00686AFE" w:rsidRPr="00B0329E" w:rsidRDefault="00686AFE" w:rsidP="008B6BFC">
      <w:pPr>
        <w:rPr>
          <w:sz w:val="24"/>
          <w:szCs w:val="24"/>
        </w:rPr>
      </w:pPr>
    </w:p>
    <w:p w:rsidR="0038227F" w:rsidRDefault="0038227F" w:rsidP="008B6BFC">
      <w:pPr>
        <w:rPr>
          <w:sz w:val="24"/>
          <w:szCs w:val="24"/>
        </w:rPr>
      </w:pPr>
      <w:r>
        <w:rPr>
          <w:sz w:val="24"/>
          <w:szCs w:val="24"/>
        </w:rPr>
        <w:tab/>
      </w:r>
      <w:r w:rsidR="008B6BFC" w:rsidRPr="00B0329E">
        <w:rPr>
          <w:sz w:val="24"/>
          <w:szCs w:val="24"/>
        </w:rPr>
        <w:t>Maintenance of all current professional certifications</w:t>
      </w:r>
      <w:r>
        <w:rPr>
          <w:sz w:val="24"/>
          <w:szCs w:val="24"/>
        </w:rPr>
        <w:t xml:space="preserve"> and continuing education </w:t>
      </w:r>
    </w:p>
    <w:p w:rsidR="00080F69" w:rsidRDefault="00080F69" w:rsidP="008B6BFC">
      <w:pPr>
        <w:rPr>
          <w:sz w:val="24"/>
          <w:szCs w:val="24"/>
        </w:rPr>
      </w:pPr>
      <w:r>
        <w:rPr>
          <w:sz w:val="24"/>
          <w:szCs w:val="24"/>
        </w:rPr>
        <w:tab/>
        <w:t>requirements.  This varies by certification.  Two examples are given below.</w:t>
      </w:r>
    </w:p>
    <w:p w:rsidR="00A11CA8" w:rsidRDefault="00080F69" w:rsidP="00A11CA8">
      <w:pPr>
        <w:ind w:left="720" w:firstLine="720"/>
        <w:rPr>
          <w:sz w:val="24"/>
          <w:szCs w:val="24"/>
        </w:rPr>
      </w:pPr>
      <w:r>
        <w:rPr>
          <w:sz w:val="24"/>
          <w:szCs w:val="24"/>
        </w:rPr>
        <w:t xml:space="preserve">The CPA requires 120 hours of continuing education over 3 years, </w:t>
      </w:r>
    </w:p>
    <w:p w:rsidR="00080F69" w:rsidRDefault="00080F69" w:rsidP="00A11CA8">
      <w:pPr>
        <w:ind w:left="720" w:firstLine="720"/>
        <w:rPr>
          <w:sz w:val="24"/>
          <w:szCs w:val="24"/>
        </w:rPr>
      </w:pPr>
      <w:r>
        <w:rPr>
          <w:sz w:val="24"/>
          <w:szCs w:val="24"/>
        </w:rPr>
        <w:t xml:space="preserve">with an ethics course included.  </w:t>
      </w:r>
    </w:p>
    <w:p w:rsidR="00080F69" w:rsidRDefault="00080F69" w:rsidP="00080F69">
      <w:pPr>
        <w:ind w:left="720" w:firstLine="720"/>
        <w:rPr>
          <w:sz w:val="24"/>
          <w:szCs w:val="24"/>
        </w:rPr>
      </w:pPr>
      <w:r>
        <w:rPr>
          <w:sz w:val="24"/>
          <w:szCs w:val="24"/>
        </w:rPr>
        <w:t>The CFE requires 30 hours a year, with 20 hours devoted to fraud coursework.</w:t>
      </w:r>
    </w:p>
    <w:p w:rsidR="00F169B0" w:rsidRDefault="00F169B0" w:rsidP="00080F69">
      <w:pPr>
        <w:ind w:left="720" w:firstLine="720"/>
        <w:rPr>
          <w:sz w:val="24"/>
          <w:szCs w:val="24"/>
        </w:rPr>
      </w:pPr>
    </w:p>
    <w:p w:rsidR="0038227F" w:rsidRDefault="0038227F" w:rsidP="008B6BFC">
      <w:pPr>
        <w:rPr>
          <w:sz w:val="24"/>
          <w:szCs w:val="24"/>
        </w:rPr>
      </w:pPr>
      <w:r>
        <w:rPr>
          <w:sz w:val="24"/>
          <w:szCs w:val="24"/>
        </w:rPr>
        <w:tab/>
        <w:t>Additional course work in accounting and/or related fields of study</w:t>
      </w:r>
    </w:p>
    <w:p w:rsidR="008B6BFC" w:rsidRPr="001D5B9D" w:rsidRDefault="0038227F" w:rsidP="008B6BFC">
      <w:pPr>
        <w:rPr>
          <w:sz w:val="24"/>
          <w:szCs w:val="24"/>
        </w:rPr>
      </w:pPr>
      <w:r>
        <w:rPr>
          <w:sz w:val="24"/>
          <w:szCs w:val="24"/>
        </w:rPr>
        <w:tab/>
      </w:r>
    </w:p>
    <w:p w:rsidR="008B6BFC" w:rsidRDefault="008B6BFC" w:rsidP="008B6BFC">
      <w:pPr>
        <w:rPr>
          <w:sz w:val="24"/>
          <w:szCs w:val="24"/>
        </w:rPr>
      </w:pPr>
      <w:r w:rsidRPr="0038227F">
        <w:rPr>
          <w:i/>
          <w:sz w:val="24"/>
          <w:szCs w:val="24"/>
          <w:u w:val="single"/>
        </w:rPr>
        <w:t>Professional Expression</w:t>
      </w:r>
      <w:r w:rsidR="0038227F">
        <w:rPr>
          <w:sz w:val="24"/>
          <w:szCs w:val="24"/>
        </w:rPr>
        <w:t>—the use of one’s knowledge, skills and abilities to contribute to the academic discipline</w:t>
      </w:r>
      <w:r w:rsidR="00686AFE">
        <w:rPr>
          <w:sz w:val="24"/>
          <w:szCs w:val="24"/>
        </w:rPr>
        <w:t xml:space="preserve"> during their career at the college</w:t>
      </w:r>
      <w:r w:rsidR="0038227F">
        <w:rPr>
          <w:sz w:val="24"/>
          <w:szCs w:val="24"/>
        </w:rPr>
        <w:t xml:space="preserve">.  </w:t>
      </w:r>
      <w:r w:rsidRPr="00B0329E">
        <w:rPr>
          <w:sz w:val="24"/>
          <w:szCs w:val="24"/>
        </w:rPr>
        <w:t xml:space="preserve"> </w:t>
      </w:r>
      <w:r w:rsidR="001D5B9D">
        <w:rPr>
          <w:sz w:val="24"/>
          <w:szCs w:val="24"/>
        </w:rPr>
        <w:t xml:space="preserve">There are multiple avenues from which the faculty member can choose to contribute to the profession.  Included below are examples of </w:t>
      </w:r>
      <w:r w:rsidR="007604B8">
        <w:rPr>
          <w:sz w:val="24"/>
          <w:szCs w:val="24"/>
        </w:rPr>
        <w:t>some activities (</w:t>
      </w:r>
      <w:r w:rsidR="00926B90">
        <w:rPr>
          <w:sz w:val="24"/>
          <w:szCs w:val="24"/>
        </w:rPr>
        <w:t xml:space="preserve">not all-inclusive), </w:t>
      </w:r>
      <w:r w:rsidR="007604B8">
        <w:rPr>
          <w:sz w:val="24"/>
          <w:szCs w:val="24"/>
        </w:rPr>
        <w:t>for pre-</w:t>
      </w:r>
      <w:r w:rsidR="009E30F3">
        <w:rPr>
          <w:sz w:val="24"/>
          <w:szCs w:val="24"/>
        </w:rPr>
        <w:t>tenure</w:t>
      </w:r>
      <w:r w:rsidR="007604B8">
        <w:rPr>
          <w:sz w:val="24"/>
          <w:szCs w:val="24"/>
        </w:rPr>
        <w:t xml:space="preserve"> candidates.  </w:t>
      </w:r>
    </w:p>
    <w:p w:rsidR="007604B8" w:rsidRPr="00B0329E" w:rsidRDefault="007604B8" w:rsidP="008B6BFC">
      <w:pPr>
        <w:rPr>
          <w:sz w:val="24"/>
          <w:szCs w:val="24"/>
        </w:rPr>
      </w:pPr>
    </w:p>
    <w:p w:rsidR="007604B8" w:rsidRDefault="008B6BFC" w:rsidP="008B6BFC">
      <w:pPr>
        <w:rPr>
          <w:sz w:val="24"/>
          <w:szCs w:val="24"/>
        </w:rPr>
      </w:pPr>
      <w:r w:rsidRPr="00B0329E">
        <w:rPr>
          <w:sz w:val="24"/>
          <w:szCs w:val="24"/>
        </w:rPr>
        <w:t xml:space="preserve">Active participation in research projects, with the </w:t>
      </w:r>
      <w:r w:rsidR="00686AFE">
        <w:rPr>
          <w:sz w:val="24"/>
          <w:szCs w:val="24"/>
        </w:rPr>
        <w:t>intended outcome of publication.  During a six-year pre-tenure probation, one or two artic</w:t>
      </w:r>
      <w:r w:rsidR="00A11CA8">
        <w:rPr>
          <w:sz w:val="24"/>
          <w:szCs w:val="24"/>
        </w:rPr>
        <w:t xml:space="preserve">les in academic or professional journals </w:t>
      </w:r>
      <w:r w:rsidR="00686AFE">
        <w:rPr>
          <w:sz w:val="24"/>
          <w:szCs w:val="24"/>
        </w:rPr>
        <w:t>would be an achievement of note.  Possible venues are listed below, but are not limited to:</w:t>
      </w:r>
    </w:p>
    <w:p w:rsidR="00686AFE" w:rsidRDefault="00686AFE" w:rsidP="007604B8">
      <w:pPr>
        <w:rPr>
          <w:sz w:val="24"/>
          <w:szCs w:val="24"/>
        </w:rPr>
      </w:pPr>
    </w:p>
    <w:p w:rsidR="007604B8" w:rsidRDefault="007604B8" w:rsidP="007604B8">
      <w:pPr>
        <w:rPr>
          <w:sz w:val="24"/>
          <w:szCs w:val="24"/>
        </w:rPr>
      </w:pPr>
      <w:r>
        <w:rPr>
          <w:sz w:val="24"/>
          <w:szCs w:val="24"/>
        </w:rPr>
        <w:tab/>
      </w:r>
      <w:r>
        <w:rPr>
          <w:sz w:val="24"/>
          <w:szCs w:val="24"/>
        </w:rPr>
        <w:tab/>
      </w:r>
      <w:r w:rsidRPr="00B0329E">
        <w:rPr>
          <w:sz w:val="24"/>
          <w:szCs w:val="24"/>
        </w:rPr>
        <w:t>Issues in A</w:t>
      </w:r>
      <w:r w:rsidR="00A11CA8">
        <w:rPr>
          <w:sz w:val="24"/>
          <w:szCs w:val="24"/>
        </w:rPr>
        <w:t>ccounting Education</w:t>
      </w:r>
    </w:p>
    <w:p w:rsidR="00A11CA8" w:rsidRPr="00B0329E" w:rsidRDefault="00A11CA8" w:rsidP="007604B8">
      <w:pPr>
        <w:rPr>
          <w:sz w:val="24"/>
          <w:szCs w:val="24"/>
        </w:rPr>
      </w:pPr>
      <w:r>
        <w:rPr>
          <w:sz w:val="24"/>
          <w:szCs w:val="24"/>
        </w:rPr>
        <w:tab/>
      </w:r>
      <w:r>
        <w:rPr>
          <w:sz w:val="24"/>
          <w:szCs w:val="24"/>
        </w:rPr>
        <w:tab/>
        <w:t>Journal of Accounting Education</w:t>
      </w:r>
    </w:p>
    <w:p w:rsidR="008B6BFC" w:rsidRPr="00B0329E" w:rsidRDefault="00CF7956" w:rsidP="008B6BFC">
      <w:pPr>
        <w:rPr>
          <w:sz w:val="24"/>
          <w:szCs w:val="24"/>
        </w:rPr>
      </w:pPr>
      <w:r>
        <w:rPr>
          <w:sz w:val="24"/>
          <w:szCs w:val="24"/>
        </w:rPr>
        <w:tab/>
      </w:r>
      <w:r>
        <w:rPr>
          <w:sz w:val="24"/>
          <w:szCs w:val="24"/>
        </w:rPr>
        <w:tab/>
        <w:t xml:space="preserve">Journal of Accountancy (the journal of the American Institute of Certified Public </w:t>
      </w:r>
      <w:r>
        <w:rPr>
          <w:sz w:val="24"/>
          <w:szCs w:val="24"/>
        </w:rPr>
        <w:tab/>
      </w:r>
      <w:r>
        <w:rPr>
          <w:sz w:val="24"/>
          <w:szCs w:val="24"/>
        </w:rPr>
        <w:tab/>
      </w:r>
      <w:r>
        <w:rPr>
          <w:sz w:val="24"/>
          <w:szCs w:val="24"/>
        </w:rPr>
        <w:tab/>
        <w:t>Accountants)</w:t>
      </w:r>
    </w:p>
    <w:p w:rsidR="008B6BFC" w:rsidRPr="00B0329E" w:rsidRDefault="008B6BFC" w:rsidP="008B6BFC">
      <w:pPr>
        <w:rPr>
          <w:sz w:val="24"/>
          <w:szCs w:val="24"/>
        </w:rPr>
      </w:pPr>
      <w:r w:rsidRPr="00B0329E">
        <w:rPr>
          <w:sz w:val="24"/>
          <w:szCs w:val="24"/>
        </w:rPr>
        <w:tab/>
      </w:r>
      <w:r w:rsidRPr="00B0329E">
        <w:rPr>
          <w:sz w:val="24"/>
          <w:szCs w:val="24"/>
        </w:rPr>
        <w:tab/>
        <w:t>Strate</w:t>
      </w:r>
      <w:r w:rsidR="00A11CA8">
        <w:rPr>
          <w:sz w:val="24"/>
          <w:szCs w:val="24"/>
        </w:rPr>
        <w:t>gic Finance (the journal of the Institute of Management Accountants</w:t>
      </w:r>
      <w:r w:rsidRPr="00B0329E">
        <w:rPr>
          <w:sz w:val="24"/>
          <w:szCs w:val="24"/>
        </w:rPr>
        <w:t xml:space="preserve">) </w:t>
      </w:r>
    </w:p>
    <w:p w:rsidR="008B6BFC" w:rsidRPr="00B0329E" w:rsidRDefault="008B6BFC" w:rsidP="008B6BFC">
      <w:pPr>
        <w:rPr>
          <w:sz w:val="24"/>
          <w:szCs w:val="24"/>
        </w:rPr>
      </w:pPr>
      <w:r w:rsidRPr="00B0329E">
        <w:rPr>
          <w:sz w:val="24"/>
          <w:szCs w:val="24"/>
        </w:rPr>
        <w:tab/>
      </w:r>
      <w:r w:rsidRPr="00B0329E">
        <w:rPr>
          <w:sz w:val="24"/>
          <w:szCs w:val="24"/>
        </w:rPr>
        <w:tab/>
        <w:t>Insight (the journal of the Illinois CPA Society)</w:t>
      </w:r>
    </w:p>
    <w:p w:rsidR="008B6BFC" w:rsidRPr="00B0329E" w:rsidRDefault="008B6BFC" w:rsidP="008B6BFC">
      <w:pPr>
        <w:rPr>
          <w:sz w:val="24"/>
          <w:szCs w:val="24"/>
        </w:rPr>
      </w:pPr>
      <w:r w:rsidRPr="00B0329E">
        <w:rPr>
          <w:sz w:val="24"/>
          <w:szCs w:val="24"/>
        </w:rPr>
        <w:tab/>
      </w:r>
      <w:r w:rsidRPr="00B0329E">
        <w:rPr>
          <w:sz w:val="24"/>
          <w:szCs w:val="24"/>
        </w:rPr>
        <w:tab/>
      </w:r>
      <w:proofErr w:type="spellStart"/>
      <w:r w:rsidRPr="00B0329E">
        <w:rPr>
          <w:sz w:val="24"/>
          <w:szCs w:val="24"/>
        </w:rPr>
        <w:t>Tickmark</w:t>
      </w:r>
      <w:proofErr w:type="spellEnd"/>
      <w:r w:rsidRPr="00B0329E">
        <w:rPr>
          <w:sz w:val="24"/>
          <w:szCs w:val="24"/>
        </w:rPr>
        <w:t xml:space="preserve"> (the journal of the Iowa CPA Society)</w:t>
      </w:r>
    </w:p>
    <w:p w:rsidR="008B6BFC" w:rsidRPr="00B0329E" w:rsidRDefault="008B6BFC" w:rsidP="008B6BFC">
      <w:pPr>
        <w:rPr>
          <w:sz w:val="24"/>
          <w:szCs w:val="24"/>
        </w:rPr>
      </w:pPr>
      <w:r w:rsidRPr="00B0329E">
        <w:rPr>
          <w:sz w:val="24"/>
          <w:szCs w:val="24"/>
        </w:rPr>
        <w:tab/>
      </w:r>
      <w:r w:rsidRPr="00B0329E">
        <w:rPr>
          <w:sz w:val="24"/>
          <w:szCs w:val="24"/>
        </w:rPr>
        <w:tab/>
        <w:t xml:space="preserve">Fraud Magazine (the journal of the Association of </w:t>
      </w:r>
      <w:r w:rsidR="00A11CA8">
        <w:rPr>
          <w:sz w:val="24"/>
          <w:szCs w:val="24"/>
        </w:rPr>
        <w:t xml:space="preserve">Certified </w:t>
      </w:r>
      <w:r w:rsidRPr="00B0329E">
        <w:rPr>
          <w:sz w:val="24"/>
          <w:szCs w:val="24"/>
        </w:rPr>
        <w:t>Fraud Examiners)</w:t>
      </w:r>
    </w:p>
    <w:p w:rsidR="008B6BFC" w:rsidRPr="00B0329E" w:rsidRDefault="008B6BFC" w:rsidP="008B6BFC">
      <w:pPr>
        <w:rPr>
          <w:sz w:val="24"/>
          <w:szCs w:val="24"/>
        </w:rPr>
      </w:pPr>
      <w:r w:rsidRPr="00B0329E">
        <w:rPr>
          <w:sz w:val="24"/>
          <w:szCs w:val="24"/>
        </w:rPr>
        <w:tab/>
      </w:r>
      <w:r w:rsidRPr="00B0329E">
        <w:rPr>
          <w:sz w:val="24"/>
          <w:szCs w:val="24"/>
        </w:rPr>
        <w:tab/>
        <w:t>The New Accountant</w:t>
      </w:r>
    </w:p>
    <w:p w:rsidR="008B6BFC" w:rsidRPr="00B0329E" w:rsidRDefault="008B6BFC" w:rsidP="008B6BFC">
      <w:pPr>
        <w:rPr>
          <w:sz w:val="24"/>
          <w:szCs w:val="24"/>
        </w:rPr>
      </w:pPr>
      <w:r w:rsidRPr="00B0329E">
        <w:rPr>
          <w:sz w:val="24"/>
          <w:szCs w:val="24"/>
        </w:rPr>
        <w:tab/>
      </w:r>
      <w:r w:rsidRPr="00B0329E">
        <w:rPr>
          <w:sz w:val="24"/>
          <w:szCs w:val="24"/>
        </w:rPr>
        <w:tab/>
        <w:t>The Practical Accountant</w:t>
      </w:r>
    </w:p>
    <w:p w:rsidR="008B6BFC" w:rsidRPr="00B0329E" w:rsidRDefault="008B6BFC" w:rsidP="008B6BFC">
      <w:pPr>
        <w:rPr>
          <w:sz w:val="24"/>
          <w:szCs w:val="24"/>
        </w:rPr>
      </w:pPr>
      <w:r w:rsidRPr="00B0329E">
        <w:rPr>
          <w:sz w:val="24"/>
          <w:szCs w:val="24"/>
        </w:rPr>
        <w:tab/>
      </w:r>
      <w:r w:rsidRPr="00B0329E">
        <w:rPr>
          <w:sz w:val="24"/>
          <w:szCs w:val="24"/>
        </w:rPr>
        <w:tab/>
      </w:r>
      <w:r w:rsidR="007604B8">
        <w:rPr>
          <w:sz w:val="24"/>
          <w:szCs w:val="24"/>
        </w:rPr>
        <w:tab/>
      </w:r>
    </w:p>
    <w:p w:rsidR="007604B8" w:rsidRDefault="007604B8" w:rsidP="008B6BFC">
      <w:pPr>
        <w:rPr>
          <w:sz w:val="24"/>
          <w:szCs w:val="24"/>
        </w:rPr>
      </w:pPr>
      <w:r>
        <w:rPr>
          <w:sz w:val="24"/>
          <w:szCs w:val="24"/>
        </w:rPr>
        <w:t>OR</w:t>
      </w:r>
      <w:r>
        <w:rPr>
          <w:sz w:val="24"/>
          <w:szCs w:val="24"/>
        </w:rPr>
        <w:tab/>
      </w:r>
    </w:p>
    <w:p w:rsidR="007604B8" w:rsidRDefault="007604B8" w:rsidP="008B6BFC">
      <w:pPr>
        <w:rPr>
          <w:sz w:val="24"/>
          <w:szCs w:val="24"/>
        </w:rPr>
      </w:pPr>
    </w:p>
    <w:p w:rsidR="00686AFE" w:rsidRPr="00B0329E" w:rsidRDefault="008B6BFC" w:rsidP="008B6BFC">
      <w:pPr>
        <w:rPr>
          <w:sz w:val="24"/>
          <w:szCs w:val="24"/>
        </w:rPr>
      </w:pPr>
      <w:r w:rsidRPr="00B0329E">
        <w:rPr>
          <w:sz w:val="24"/>
          <w:szCs w:val="24"/>
        </w:rPr>
        <w:t>Poster presentations, conference presentations at national and regional</w:t>
      </w:r>
      <w:r w:rsidR="007604B8">
        <w:rPr>
          <w:sz w:val="24"/>
          <w:szCs w:val="24"/>
        </w:rPr>
        <w:t xml:space="preserve"> </w:t>
      </w:r>
      <w:r w:rsidRPr="00B0329E">
        <w:rPr>
          <w:sz w:val="24"/>
          <w:szCs w:val="24"/>
        </w:rPr>
        <w:t xml:space="preserve">conferences of the American </w:t>
      </w:r>
      <w:smartTag w:uri="urn:schemas-microsoft-com:office:smarttags" w:element="PersonName">
        <w:r w:rsidRPr="00B0329E">
          <w:rPr>
            <w:sz w:val="24"/>
            <w:szCs w:val="24"/>
          </w:rPr>
          <w:t>Accounting</w:t>
        </w:r>
      </w:smartTag>
      <w:r w:rsidRPr="00B0329E">
        <w:rPr>
          <w:sz w:val="24"/>
          <w:szCs w:val="24"/>
        </w:rPr>
        <w:t xml:space="preserve"> Association, Institute of Management </w:t>
      </w:r>
      <w:smartTag w:uri="urn:schemas-microsoft-com:office:smarttags" w:element="PersonName">
        <w:r w:rsidRPr="00B0329E">
          <w:rPr>
            <w:sz w:val="24"/>
            <w:szCs w:val="24"/>
          </w:rPr>
          <w:t>Accounting</w:t>
        </w:r>
      </w:smartTag>
      <w:r w:rsidRPr="00B0329E">
        <w:rPr>
          <w:sz w:val="24"/>
          <w:szCs w:val="24"/>
        </w:rPr>
        <w:t xml:space="preserve">, Institute </w:t>
      </w:r>
      <w:r w:rsidR="009E30F3" w:rsidRPr="00B0329E">
        <w:rPr>
          <w:sz w:val="24"/>
          <w:szCs w:val="24"/>
        </w:rPr>
        <w:t>of Internal</w:t>
      </w:r>
      <w:r w:rsidRPr="00B0329E">
        <w:rPr>
          <w:sz w:val="24"/>
          <w:szCs w:val="24"/>
        </w:rPr>
        <w:t xml:space="preserve"> Auditors, </w:t>
      </w:r>
      <w:r w:rsidR="005B0F9A">
        <w:rPr>
          <w:sz w:val="24"/>
          <w:szCs w:val="24"/>
        </w:rPr>
        <w:t xml:space="preserve">the Financial Executives group, </w:t>
      </w:r>
      <w:r w:rsidRPr="00B0329E">
        <w:rPr>
          <w:sz w:val="24"/>
          <w:szCs w:val="24"/>
        </w:rPr>
        <w:t>or CPA Societies.</w:t>
      </w:r>
      <w:r w:rsidR="00686AFE">
        <w:rPr>
          <w:sz w:val="24"/>
          <w:szCs w:val="24"/>
        </w:rPr>
        <w:t xml:space="preserve">  </w:t>
      </w:r>
      <w:r w:rsidR="007D4575">
        <w:rPr>
          <w:sz w:val="24"/>
          <w:szCs w:val="24"/>
        </w:rPr>
        <w:t xml:space="preserve"> During a six-year pre-tenure probation, one or two presentations would be an achievement of note.</w:t>
      </w:r>
    </w:p>
    <w:p w:rsidR="008B6BFC" w:rsidRPr="00B0329E" w:rsidRDefault="008B6BFC" w:rsidP="008B6BFC">
      <w:pPr>
        <w:rPr>
          <w:sz w:val="24"/>
          <w:szCs w:val="24"/>
        </w:rPr>
      </w:pPr>
    </w:p>
    <w:p w:rsidR="007604B8" w:rsidRDefault="007604B8" w:rsidP="008B6BFC">
      <w:pPr>
        <w:rPr>
          <w:sz w:val="24"/>
          <w:szCs w:val="24"/>
        </w:rPr>
      </w:pPr>
      <w:r>
        <w:rPr>
          <w:sz w:val="24"/>
          <w:szCs w:val="24"/>
        </w:rPr>
        <w:t>OR</w:t>
      </w:r>
    </w:p>
    <w:p w:rsidR="007604B8" w:rsidRDefault="007604B8" w:rsidP="008B6BFC">
      <w:pPr>
        <w:rPr>
          <w:sz w:val="24"/>
          <w:szCs w:val="24"/>
        </w:rPr>
      </w:pPr>
    </w:p>
    <w:p w:rsidR="008B6BFC" w:rsidRDefault="008B6BFC" w:rsidP="008B6BFC">
      <w:pPr>
        <w:rPr>
          <w:sz w:val="24"/>
          <w:szCs w:val="24"/>
        </w:rPr>
      </w:pPr>
      <w:r w:rsidRPr="00B0329E">
        <w:rPr>
          <w:sz w:val="24"/>
          <w:szCs w:val="24"/>
        </w:rPr>
        <w:lastRenderedPageBreak/>
        <w:t>Writing for professional examinations--CPA, CMA</w:t>
      </w:r>
      <w:r w:rsidR="009E30F3" w:rsidRPr="00B0329E">
        <w:rPr>
          <w:sz w:val="24"/>
          <w:szCs w:val="24"/>
        </w:rPr>
        <w:t>, CIA</w:t>
      </w:r>
      <w:r w:rsidRPr="00B0329E">
        <w:rPr>
          <w:sz w:val="24"/>
          <w:szCs w:val="24"/>
        </w:rPr>
        <w:t>, CFE.</w:t>
      </w:r>
      <w:r w:rsidR="00686AFE">
        <w:rPr>
          <w:sz w:val="24"/>
          <w:szCs w:val="24"/>
        </w:rPr>
        <w:t xml:space="preserve">  This would not be appropriate for a faculty member who is new to the profession.  A minimum requirement of 5 years of experience in the field of knowledge, and a reputation for </w:t>
      </w:r>
      <w:r w:rsidR="00F169B0">
        <w:rPr>
          <w:sz w:val="24"/>
          <w:szCs w:val="24"/>
        </w:rPr>
        <w:t>excellence in the discipline, are</w:t>
      </w:r>
      <w:r w:rsidR="00686AFE">
        <w:rPr>
          <w:sz w:val="24"/>
          <w:szCs w:val="24"/>
        </w:rPr>
        <w:t xml:space="preserve"> required for the invitation to write.  This would be applicable to an experienced candidate, who may not be as active in research at this point in his or her career.  Because this is by invitation only, it is more difficult to quantify.  </w:t>
      </w:r>
      <w:r w:rsidR="005B0F9A">
        <w:rPr>
          <w:sz w:val="24"/>
          <w:szCs w:val="24"/>
        </w:rPr>
        <w:t>In addition, an invitation depends on the area of expertise.</w:t>
      </w:r>
      <w:r w:rsidR="00A11CA8">
        <w:rPr>
          <w:sz w:val="24"/>
          <w:szCs w:val="24"/>
        </w:rPr>
        <w:t xml:space="preserve">  For example, a faculty member who specializes </w:t>
      </w:r>
      <w:r w:rsidR="005B0F9A">
        <w:rPr>
          <w:sz w:val="24"/>
          <w:szCs w:val="24"/>
        </w:rPr>
        <w:t xml:space="preserve">in taxation would only be invited when the areas of taxation are being reviewed, which could </w:t>
      </w:r>
      <w:r w:rsidR="00A11CA8">
        <w:rPr>
          <w:sz w:val="24"/>
          <w:szCs w:val="24"/>
        </w:rPr>
        <w:t>be 2 – 3 years apart.</w:t>
      </w:r>
    </w:p>
    <w:p w:rsidR="008B6BFC" w:rsidRPr="00B0329E" w:rsidRDefault="008B6BFC" w:rsidP="008B6BFC">
      <w:pPr>
        <w:rPr>
          <w:sz w:val="24"/>
          <w:szCs w:val="24"/>
        </w:rPr>
      </w:pPr>
      <w:r w:rsidRPr="00B0329E">
        <w:rPr>
          <w:sz w:val="24"/>
          <w:szCs w:val="24"/>
        </w:rPr>
        <w:tab/>
      </w:r>
    </w:p>
    <w:p w:rsidR="007604B8" w:rsidRPr="002C619A" w:rsidRDefault="007604B8" w:rsidP="00BA70BB">
      <w:pPr>
        <w:rPr>
          <w:sz w:val="24"/>
          <w:szCs w:val="24"/>
        </w:rPr>
      </w:pPr>
      <w:r w:rsidRPr="007604B8">
        <w:rPr>
          <w:b/>
          <w:sz w:val="24"/>
          <w:szCs w:val="24"/>
        </w:rPr>
        <w:t xml:space="preserve">Service—Campus Service and Public Service </w:t>
      </w:r>
    </w:p>
    <w:p w:rsidR="007604B8" w:rsidRDefault="007604B8" w:rsidP="00BA70BB">
      <w:pPr>
        <w:rPr>
          <w:i/>
          <w:sz w:val="24"/>
          <w:szCs w:val="24"/>
          <w:u w:val="single"/>
        </w:rPr>
      </w:pPr>
    </w:p>
    <w:p w:rsidR="00986917" w:rsidRDefault="009E30F3" w:rsidP="00986917">
      <w:pPr>
        <w:rPr>
          <w:sz w:val="24"/>
          <w:szCs w:val="24"/>
        </w:rPr>
      </w:pPr>
      <w:r w:rsidRPr="007604B8">
        <w:rPr>
          <w:sz w:val="24"/>
          <w:szCs w:val="24"/>
        </w:rPr>
        <w:t>Each</w:t>
      </w:r>
      <w:r w:rsidR="007B2EF2">
        <w:rPr>
          <w:sz w:val="24"/>
          <w:szCs w:val="24"/>
        </w:rPr>
        <w:t xml:space="preserve"> faculty member should </w:t>
      </w:r>
      <w:r w:rsidR="008A75CA">
        <w:rPr>
          <w:sz w:val="24"/>
          <w:szCs w:val="24"/>
        </w:rPr>
        <w:t>use his</w:t>
      </w:r>
      <w:r>
        <w:rPr>
          <w:sz w:val="24"/>
          <w:szCs w:val="24"/>
        </w:rPr>
        <w:t xml:space="preserve"> or her talents, skills, and knowledge to assist the college in achieving its mission and </w:t>
      </w:r>
      <w:r w:rsidR="007B2EF2">
        <w:rPr>
          <w:sz w:val="24"/>
          <w:szCs w:val="24"/>
        </w:rPr>
        <w:t xml:space="preserve">to </w:t>
      </w:r>
      <w:r>
        <w:rPr>
          <w:sz w:val="24"/>
          <w:szCs w:val="24"/>
        </w:rPr>
        <w:t xml:space="preserve">assist the community as needed.  </w:t>
      </w:r>
      <w:r w:rsidRPr="00B0329E">
        <w:rPr>
          <w:sz w:val="24"/>
          <w:szCs w:val="24"/>
        </w:rPr>
        <w:t xml:space="preserve"> </w:t>
      </w:r>
      <w:r w:rsidR="00FA5416" w:rsidRPr="00B0329E">
        <w:rPr>
          <w:sz w:val="24"/>
          <w:szCs w:val="24"/>
        </w:rPr>
        <w:t xml:space="preserve">The candidate has significant freedom to choose a service focus. </w:t>
      </w:r>
      <w:r w:rsidR="00986917">
        <w:rPr>
          <w:sz w:val="24"/>
          <w:szCs w:val="24"/>
        </w:rPr>
        <w:t xml:space="preserve">The basic evaluation of this area will come from the faculty member’s statement </w:t>
      </w:r>
      <w:r>
        <w:rPr>
          <w:sz w:val="24"/>
          <w:szCs w:val="24"/>
        </w:rPr>
        <w:t>and the</w:t>
      </w:r>
      <w:r w:rsidR="00986917">
        <w:rPr>
          <w:sz w:val="24"/>
          <w:szCs w:val="24"/>
        </w:rPr>
        <w:t xml:space="preserve"> department chairperson’s report.</w:t>
      </w:r>
    </w:p>
    <w:p w:rsidR="007604B8" w:rsidRDefault="007604B8" w:rsidP="00BA70BB">
      <w:pPr>
        <w:rPr>
          <w:sz w:val="24"/>
          <w:szCs w:val="24"/>
        </w:rPr>
      </w:pPr>
    </w:p>
    <w:p w:rsidR="007604B8" w:rsidRDefault="00BC62A2" w:rsidP="00BA70BB">
      <w:pPr>
        <w:rPr>
          <w:sz w:val="24"/>
          <w:szCs w:val="24"/>
        </w:rPr>
      </w:pPr>
      <w:r w:rsidRPr="00B0329E">
        <w:rPr>
          <w:sz w:val="24"/>
          <w:szCs w:val="24"/>
        </w:rPr>
        <w:t xml:space="preserve">At the department </w:t>
      </w:r>
      <w:r w:rsidR="007604B8">
        <w:rPr>
          <w:sz w:val="24"/>
          <w:szCs w:val="24"/>
        </w:rPr>
        <w:t xml:space="preserve">level, </w:t>
      </w:r>
      <w:r w:rsidR="00986917">
        <w:rPr>
          <w:sz w:val="24"/>
          <w:szCs w:val="24"/>
        </w:rPr>
        <w:t xml:space="preserve">especially in a small department, </w:t>
      </w:r>
      <w:r w:rsidRPr="00B0329E">
        <w:rPr>
          <w:sz w:val="24"/>
          <w:szCs w:val="24"/>
        </w:rPr>
        <w:t xml:space="preserve">all members </w:t>
      </w:r>
      <w:r w:rsidR="007604B8">
        <w:rPr>
          <w:sz w:val="24"/>
          <w:szCs w:val="24"/>
        </w:rPr>
        <w:t xml:space="preserve">need </w:t>
      </w:r>
      <w:r w:rsidRPr="00B0329E">
        <w:rPr>
          <w:sz w:val="24"/>
          <w:szCs w:val="24"/>
        </w:rPr>
        <w:t xml:space="preserve">to participate </w:t>
      </w:r>
      <w:r w:rsidR="007604B8">
        <w:rPr>
          <w:sz w:val="24"/>
          <w:szCs w:val="24"/>
        </w:rPr>
        <w:t>in annual assessment activities, curriculum revision and program developm</w:t>
      </w:r>
      <w:r w:rsidR="00081A9D">
        <w:rPr>
          <w:sz w:val="24"/>
          <w:szCs w:val="24"/>
        </w:rPr>
        <w:t xml:space="preserve">ent.  </w:t>
      </w:r>
      <w:r w:rsidR="00986917">
        <w:rPr>
          <w:sz w:val="24"/>
          <w:szCs w:val="24"/>
        </w:rPr>
        <w:t>Participation in r</w:t>
      </w:r>
      <w:r w:rsidR="007604B8">
        <w:rPr>
          <w:sz w:val="24"/>
          <w:szCs w:val="24"/>
        </w:rPr>
        <w:t>ecruitment a</w:t>
      </w:r>
      <w:r w:rsidR="00986917">
        <w:rPr>
          <w:sz w:val="24"/>
          <w:szCs w:val="24"/>
        </w:rPr>
        <w:t>ctivities such as the scholarship competition and high-school visit days are shared, along with other events that promote the department’s program.</w:t>
      </w:r>
      <w:r w:rsidR="008172A6">
        <w:rPr>
          <w:sz w:val="24"/>
          <w:szCs w:val="24"/>
        </w:rPr>
        <w:t xml:space="preserve"> </w:t>
      </w:r>
    </w:p>
    <w:p w:rsidR="007604B8" w:rsidRDefault="007604B8" w:rsidP="00BA70BB">
      <w:pPr>
        <w:rPr>
          <w:sz w:val="24"/>
          <w:szCs w:val="24"/>
        </w:rPr>
      </w:pPr>
    </w:p>
    <w:p w:rsidR="008F1768" w:rsidRDefault="00986917" w:rsidP="008F1768">
      <w:pPr>
        <w:rPr>
          <w:sz w:val="24"/>
          <w:szCs w:val="24"/>
        </w:rPr>
      </w:pPr>
      <w:r>
        <w:rPr>
          <w:sz w:val="24"/>
          <w:szCs w:val="24"/>
        </w:rPr>
        <w:t xml:space="preserve">At the college level, all members should participate in the basic governance of the college </w:t>
      </w:r>
      <w:r w:rsidR="00BC62A2" w:rsidRPr="00B0329E">
        <w:rPr>
          <w:sz w:val="24"/>
          <w:szCs w:val="24"/>
        </w:rPr>
        <w:t xml:space="preserve">service on </w:t>
      </w:r>
      <w:r w:rsidR="008172A6">
        <w:rPr>
          <w:sz w:val="24"/>
          <w:szCs w:val="24"/>
        </w:rPr>
        <w:t xml:space="preserve">division and </w:t>
      </w:r>
      <w:r w:rsidR="009E30F3">
        <w:rPr>
          <w:sz w:val="24"/>
          <w:szCs w:val="24"/>
        </w:rPr>
        <w:t>college</w:t>
      </w:r>
      <w:r w:rsidR="008172A6">
        <w:rPr>
          <w:sz w:val="24"/>
          <w:szCs w:val="24"/>
        </w:rPr>
        <w:t xml:space="preserve">-wide standing </w:t>
      </w:r>
      <w:r w:rsidR="00BC62A2" w:rsidRPr="00B0329E">
        <w:rPr>
          <w:sz w:val="24"/>
          <w:szCs w:val="24"/>
        </w:rPr>
        <w:t>committees</w:t>
      </w:r>
      <w:r w:rsidR="008172A6">
        <w:rPr>
          <w:sz w:val="24"/>
          <w:szCs w:val="24"/>
        </w:rPr>
        <w:t>, ad hoc committees</w:t>
      </w:r>
      <w:r w:rsidR="009E30F3">
        <w:rPr>
          <w:sz w:val="24"/>
          <w:szCs w:val="24"/>
        </w:rPr>
        <w:t>, and</w:t>
      </w:r>
      <w:r>
        <w:rPr>
          <w:sz w:val="24"/>
          <w:szCs w:val="24"/>
        </w:rPr>
        <w:t xml:space="preserve"> a willingness to sponsor</w:t>
      </w:r>
      <w:r w:rsidR="008172A6">
        <w:rPr>
          <w:sz w:val="24"/>
          <w:szCs w:val="24"/>
        </w:rPr>
        <w:t xml:space="preserve"> and/or work with</w:t>
      </w:r>
      <w:r>
        <w:rPr>
          <w:sz w:val="24"/>
          <w:szCs w:val="24"/>
        </w:rPr>
        <w:t xml:space="preserve"> student groups.</w:t>
      </w:r>
    </w:p>
    <w:p w:rsidR="00986917" w:rsidRDefault="00986917" w:rsidP="008F1768">
      <w:pPr>
        <w:rPr>
          <w:sz w:val="24"/>
          <w:szCs w:val="24"/>
        </w:rPr>
      </w:pPr>
    </w:p>
    <w:p w:rsidR="00986917" w:rsidRDefault="00986917" w:rsidP="008F1768">
      <w:pPr>
        <w:rPr>
          <w:sz w:val="24"/>
          <w:szCs w:val="24"/>
        </w:rPr>
      </w:pPr>
      <w:r>
        <w:rPr>
          <w:sz w:val="24"/>
          <w:szCs w:val="24"/>
        </w:rPr>
        <w:t>The discipline of accounting affords many opportunities for Public Service.  The Volunt</w:t>
      </w:r>
      <w:r w:rsidR="008172A6">
        <w:rPr>
          <w:sz w:val="24"/>
          <w:szCs w:val="24"/>
        </w:rPr>
        <w:t>ary Income Tax program (VITA) has been</w:t>
      </w:r>
      <w:r>
        <w:rPr>
          <w:sz w:val="24"/>
          <w:szCs w:val="24"/>
        </w:rPr>
        <w:t xml:space="preserve"> offered by the department</w:t>
      </w:r>
      <w:r w:rsidR="008172A6">
        <w:rPr>
          <w:sz w:val="24"/>
          <w:szCs w:val="24"/>
        </w:rPr>
        <w:t xml:space="preserve"> for over 20 years</w:t>
      </w:r>
      <w:r>
        <w:rPr>
          <w:sz w:val="24"/>
          <w:szCs w:val="24"/>
        </w:rPr>
        <w:t xml:space="preserve">, and is both service to the college and the public.  Although it is the principal responsibility of the tax faculty, all department members participate in the program. </w:t>
      </w:r>
      <w:r w:rsidR="002C619A">
        <w:rPr>
          <w:sz w:val="24"/>
          <w:szCs w:val="24"/>
        </w:rPr>
        <w:t xml:space="preserve"> The program has a limited and intense life cycle, and the large turnout of students participating requires help in supporting, teaching, supervising, and completing the reporting requirements the VITA program. </w:t>
      </w:r>
      <w:r>
        <w:rPr>
          <w:sz w:val="24"/>
          <w:szCs w:val="24"/>
        </w:rPr>
        <w:t>Examples of public s</w:t>
      </w:r>
      <w:r w:rsidR="008172A6">
        <w:rPr>
          <w:sz w:val="24"/>
          <w:szCs w:val="24"/>
        </w:rPr>
        <w:t xml:space="preserve">ervice opportunities are listed </w:t>
      </w:r>
      <w:r>
        <w:rPr>
          <w:sz w:val="24"/>
          <w:szCs w:val="24"/>
        </w:rPr>
        <w:t>below</w:t>
      </w:r>
      <w:r w:rsidR="008172A6">
        <w:rPr>
          <w:sz w:val="24"/>
          <w:szCs w:val="24"/>
        </w:rPr>
        <w:t>, but not limited to:</w:t>
      </w:r>
      <w:r>
        <w:rPr>
          <w:sz w:val="24"/>
          <w:szCs w:val="24"/>
        </w:rPr>
        <w:t xml:space="preserve"> </w:t>
      </w:r>
    </w:p>
    <w:p w:rsidR="00986917" w:rsidRDefault="00986917" w:rsidP="00986917">
      <w:pPr>
        <w:ind w:left="720" w:firstLine="720"/>
        <w:rPr>
          <w:sz w:val="24"/>
          <w:szCs w:val="24"/>
        </w:rPr>
      </w:pPr>
      <w:r>
        <w:rPr>
          <w:sz w:val="24"/>
          <w:szCs w:val="24"/>
        </w:rPr>
        <w:t>Consulting in accounting</w:t>
      </w:r>
    </w:p>
    <w:p w:rsidR="00986917" w:rsidRDefault="00986917" w:rsidP="008F1768">
      <w:pPr>
        <w:rPr>
          <w:sz w:val="24"/>
          <w:szCs w:val="24"/>
        </w:rPr>
      </w:pPr>
      <w:r>
        <w:rPr>
          <w:sz w:val="24"/>
          <w:szCs w:val="24"/>
        </w:rPr>
        <w:tab/>
      </w:r>
      <w:r>
        <w:rPr>
          <w:sz w:val="24"/>
          <w:szCs w:val="24"/>
        </w:rPr>
        <w:tab/>
        <w:t>Working with non-profit groups</w:t>
      </w:r>
    </w:p>
    <w:p w:rsidR="00986917" w:rsidRDefault="00986917" w:rsidP="008F1768">
      <w:pPr>
        <w:rPr>
          <w:sz w:val="24"/>
          <w:szCs w:val="24"/>
        </w:rPr>
      </w:pPr>
      <w:r>
        <w:rPr>
          <w:sz w:val="24"/>
          <w:szCs w:val="24"/>
        </w:rPr>
        <w:tab/>
      </w:r>
      <w:r>
        <w:rPr>
          <w:sz w:val="24"/>
          <w:szCs w:val="24"/>
        </w:rPr>
        <w:tab/>
        <w:t>Workshops and lectures on accounting</w:t>
      </w:r>
    </w:p>
    <w:p w:rsidR="00986917" w:rsidRDefault="00986917" w:rsidP="008F1768">
      <w:pPr>
        <w:rPr>
          <w:sz w:val="24"/>
          <w:szCs w:val="24"/>
        </w:rPr>
      </w:pPr>
      <w:r>
        <w:rPr>
          <w:sz w:val="24"/>
          <w:szCs w:val="24"/>
        </w:rPr>
        <w:tab/>
      </w:r>
      <w:r>
        <w:rPr>
          <w:sz w:val="24"/>
          <w:szCs w:val="24"/>
        </w:rPr>
        <w:tab/>
        <w:t>Other community service and leadership</w:t>
      </w:r>
    </w:p>
    <w:p w:rsidR="00986917" w:rsidRDefault="00986917" w:rsidP="008F1768">
      <w:pPr>
        <w:rPr>
          <w:sz w:val="24"/>
          <w:szCs w:val="24"/>
        </w:rPr>
      </w:pPr>
      <w:r>
        <w:rPr>
          <w:sz w:val="24"/>
          <w:szCs w:val="24"/>
        </w:rPr>
        <w:tab/>
      </w:r>
      <w:r>
        <w:rPr>
          <w:sz w:val="24"/>
          <w:szCs w:val="24"/>
        </w:rPr>
        <w:tab/>
      </w:r>
    </w:p>
    <w:p w:rsidR="001F4030" w:rsidRPr="001F4030" w:rsidRDefault="001F4030" w:rsidP="001F4030">
      <w:pPr>
        <w:jc w:val="center"/>
        <w:rPr>
          <w:b/>
          <w:sz w:val="24"/>
          <w:szCs w:val="24"/>
        </w:rPr>
      </w:pPr>
      <w:r w:rsidRPr="001F4030">
        <w:rPr>
          <w:b/>
          <w:sz w:val="24"/>
          <w:szCs w:val="24"/>
        </w:rPr>
        <w:t xml:space="preserve">CANDIDATES FOR </w:t>
      </w:r>
      <w:r>
        <w:rPr>
          <w:b/>
          <w:sz w:val="24"/>
          <w:szCs w:val="24"/>
        </w:rPr>
        <w:t>PROMOTION TO FULL PROFESSOR</w:t>
      </w:r>
    </w:p>
    <w:p w:rsidR="008F1768" w:rsidRPr="00B0329E" w:rsidRDefault="008F1768" w:rsidP="008F1768">
      <w:pPr>
        <w:rPr>
          <w:sz w:val="24"/>
          <w:szCs w:val="24"/>
        </w:rPr>
      </w:pPr>
    </w:p>
    <w:p w:rsidR="00CF7956" w:rsidRDefault="008F1768" w:rsidP="00B042FB">
      <w:pPr>
        <w:rPr>
          <w:sz w:val="24"/>
          <w:szCs w:val="24"/>
        </w:rPr>
      </w:pPr>
      <w:r w:rsidRPr="00B0329E">
        <w:rPr>
          <w:sz w:val="24"/>
          <w:szCs w:val="24"/>
        </w:rPr>
        <w:t>Candidates for promotion are also evaluated according to the weights listed above for teaching, professional activity, and service.  The candidate for promotion is expected to provide similar evidence of effectiveness in teaching, research, and</w:t>
      </w:r>
      <w:r w:rsidR="00A04FF8" w:rsidRPr="00B0329E">
        <w:rPr>
          <w:sz w:val="24"/>
          <w:szCs w:val="24"/>
        </w:rPr>
        <w:t xml:space="preserve"> service a</w:t>
      </w:r>
      <w:r w:rsidR="00E20E0A" w:rsidRPr="00B0329E">
        <w:rPr>
          <w:sz w:val="24"/>
          <w:szCs w:val="24"/>
        </w:rPr>
        <w:t>s listed above.</w:t>
      </w:r>
    </w:p>
    <w:p w:rsidR="00CF7956" w:rsidRDefault="00CF7956" w:rsidP="00B042FB">
      <w:pPr>
        <w:rPr>
          <w:sz w:val="24"/>
          <w:szCs w:val="24"/>
        </w:rPr>
      </w:pPr>
    </w:p>
    <w:p w:rsidR="001F4030" w:rsidRPr="00F93ADF" w:rsidRDefault="001F4030" w:rsidP="00B042FB">
      <w:pPr>
        <w:rPr>
          <w:color w:val="FF0000"/>
          <w:sz w:val="24"/>
          <w:szCs w:val="24"/>
        </w:rPr>
      </w:pPr>
      <w:r w:rsidRPr="00947E6A">
        <w:rPr>
          <w:b/>
          <w:sz w:val="24"/>
          <w:szCs w:val="24"/>
        </w:rPr>
        <w:t>Teaching</w:t>
      </w:r>
      <w:r w:rsidR="00A11CA8">
        <w:rPr>
          <w:b/>
          <w:sz w:val="24"/>
          <w:szCs w:val="24"/>
        </w:rPr>
        <w:t xml:space="preserve"> and Advising</w:t>
      </w:r>
      <w:r w:rsidRPr="00947E6A">
        <w:rPr>
          <w:b/>
          <w:sz w:val="24"/>
          <w:szCs w:val="24"/>
        </w:rPr>
        <w:t>:</w:t>
      </w:r>
      <w:r>
        <w:rPr>
          <w:sz w:val="24"/>
          <w:szCs w:val="24"/>
        </w:rPr>
        <w:tab/>
      </w:r>
      <w:r w:rsidR="00F93ADF" w:rsidRPr="00620788">
        <w:rPr>
          <w:sz w:val="24"/>
          <w:szCs w:val="24"/>
          <w:shd w:val="clear" w:color="auto" w:fill="FFFFFF"/>
        </w:rPr>
        <w:t xml:space="preserve">Following faculty handbook guidelines, student evaluation data for all course sections taught since the granting of tenure should be reviewed and thoughtfully considered in the department chair’s letter assessing the promotion candidate.  The assessment of </w:t>
      </w:r>
      <w:r w:rsidR="00F93ADF" w:rsidRPr="00620788">
        <w:rPr>
          <w:sz w:val="24"/>
          <w:szCs w:val="24"/>
          <w:shd w:val="clear" w:color="auto" w:fill="FFFFFF"/>
        </w:rPr>
        <w:lastRenderedPageBreak/>
        <w:t xml:space="preserve">teaching should not be based solely on evaluations but should –at a minimum- be based on regular teaching observations (conducted by tenured members of the department in the years leading up to promotion) and a review of the promotion candidate’s course materials (syllabi, assignments, handouts, and so on) as well.  The department chair will consult the members of the department faculty at Professor rank and include their assessment in the letter.  </w:t>
      </w:r>
      <w:r w:rsidRPr="00620788">
        <w:rPr>
          <w:sz w:val="24"/>
          <w:szCs w:val="24"/>
        </w:rPr>
        <w:t>Teaching effectiveness should be maintained throughout a career, and the candidate will be responsible to demonstrate his or her continued excellence.</w:t>
      </w:r>
      <w:r w:rsidR="00A11CA8" w:rsidRPr="00620788">
        <w:rPr>
          <w:sz w:val="24"/>
          <w:szCs w:val="24"/>
        </w:rPr>
        <w:t xml:space="preserve">  Advising is still expected</w:t>
      </w:r>
      <w:r w:rsidR="00A11CA8" w:rsidRPr="00F93ADF">
        <w:rPr>
          <w:color w:val="FF0000"/>
          <w:sz w:val="24"/>
          <w:szCs w:val="24"/>
        </w:rPr>
        <w:t>.</w:t>
      </w:r>
    </w:p>
    <w:p w:rsidR="001F4030" w:rsidRDefault="001F4030" w:rsidP="00B042FB">
      <w:pPr>
        <w:rPr>
          <w:sz w:val="24"/>
          <w:szCs w:val="24"/>
        </w:rPr>
      </w:pPr>
    </w:p>
    <w:p w:rsidR="00BC62A2" w:rsidRDefault="001F4030" w:rsidP="00B042FB">
      <w:pPr>
        <w:rPr>
          <w:sz w:val="24"/>
          <w:szCs w:val="24"/>
        </w:rPr>
      </w:pPr>
      <w:r w:rsidRPr="00947E6A">
        <w:rPr>
          <w:b/>
          <w:sz w:val="24"/>
          <w:szCs w:val="24"/>
        </w:rPr>
        <w:t>Professional Activity:</w:t>
      </w:r>
      <w:r>
        <w:rPr>
          <w:sz w:val="24"/>
          <w:szCs w:val="24"/>
        </w:rPr>
        <w:tab/>
        <w:t>As a faculty member</w:t>
      </w:r>
      <w:r w:rsidR="00947E6A">
        <w:rPr>
          <w:sz w:val="24"/>
          <w:szCs w:val="24"/>
        </w:rPr>
        <w:t xml:space="preserve"> matures, less</w:t>
      </w:r>
      <w:r w:rsidR="008F1768" w:rsidRPr="00B0329E">
        <w:rPr>
          <w:sz w:val="24"/>
          <w:szCs w:val="24"/>
        </w:rPr>
        <w:t xml:space="preserve"> emphasis </w:t>
      </w:r>
      <w:r w:rsidR="00947E6A">
        <w:rPr>
          <w:sz w:val="24"/>
          <w:szCs w:val="24"/>
        </w:rPr>
        <w:t xml:space="preserve">is placed </w:t>
      </w:r>
      <w:r w:rsidR="008F1768" w:rsidRPr="00B0329E">
        <w:rPr>
          <w:sz w:val="24"/>
          <w:szCs w:val="24"/>
        </w:rPr>
        <w:t>on publication a</w:t>
      </w:r>
      <w:r w:rsidR="00947E6A">
        <w:rPr>
          <w:sz w:val="24"/>
          <w:szCs w:val="24"/>
        </w:rPr>
        <w:t xml:space="preserve">nd presentation.  More opportunities avail the experienced faculty member to pursue </w:t>
      </w:r>
      <w:r w:rsidR="008F1768" w:rsidRPr="008B6BFC">
        <w:rPr>
          <w:sz w:val="24"/>
          <w:szCs w:val="24"/>
        </w:rPr>
        <w:t xml:space="preserve">longer </w:t>
      </w:r>
      <w:r w:rsidR="000B19A6" w:rsidRPr="008B6BFC">
        <w:rPr>
          <w:sz w:val="24"/>
          <w:szCs w:val="24"/>
        </w:rPr>
        <w:t>works, interdisciplinary research, or consulting.</w:t>
      </w:r>
      <w:r w:rsidR="008F1768" w:rsidRPr="008B6BFC">
        <w:rPr>
          <w:sz w:val="24"/>
          <w:szCs w:val="24"/>
        </w:rPr>
        <w:t xml:space="preserve">   </w:t>
      </w:r>
      <w:r w:rsidR="00947E6A">
        <w:rPr>
          <w:sz w:val="24"/>
          <w:szCs w:val="24"/>
        </w:rPr>
        <w:t>Professional activity should be maintained throughout a career, and the candidate will be responsible to demonstrate continued interaction with the accounting profession, including being current in all areas of expertise.</w:t>
      </w:r>
    </w:p>
    <w:p w:rsidR="004612C1" w:rsidRDefault="004612C1" w:rsidP="00B042FB">
      <w:pPr>
        <w:rPr>
          <w:b/>
          <w:sz w:val="24"/>
          <w:szCs w:val="24"/>
        </w:rPr>
      </w:pPr>
    </w:p>
    <w:p w:rsidR="00947E6A" w:rsidRPr="008B6BFC" w:rsidRDefault="00947E6A" w:rsidP="00B042FB">
      <w:pPr>
        <w:rPr>
          <w:sz w:val="24"/>
          <w:szCs w:val="24"/>
        </w:rPr>
      </w:pPr>
      <w:r w:rsidRPr="00947E6A">
        <w:rPr>
          <w:b/>
          <w:sz w:val="24"/>
          <w:szCs w:val="24"/>
        </w:rPr>
        <w:t>Service to the College and Public:</w:t>
      </w:r>
      <w:r>
        <w:rPr>
          <w:sz w:val="24"/>
          <w:szCs w:val="24"/>
        </w:rPr>
        <w:t xml:space="preserve">  The opportunities for service increase as the knowledge, experience, and maturity prepare the candidate to take a leadership role.  </w:t>
      </w:r>
      <w:r w:rsidR="00F93ADF">
        <w:rPr>
          <w:sz w:val="24"/>
          <w:szCs w:val="24"/>
        </w:rPr>
        <w:t>C</w:t>
      </w:r>
      <w:r>
        <w:rPr>
          <w:sz w:val="24"/>
          <w:szCs w:val="24"/>
        </w:rPr>
        <w:t>hairing and/or serving on major committees would be expected.  Service to the public is not expected, but would be considered an excellent demonstration of the candidate’s commitment to t</w:t>
      </w:r>
      <w:r w:rsidR="00620788">
        <w:rPr>
          <w:sz w:val="24"/>
          <w:szCs w:val="24"/>
        </w:rPr>
        <w:t>he profession and broader community.  Service</w:t>
      </w:r>
      <w:r>
        <w:rPr>
          <w:sz w:val="24"/>
          <w:szCs w:val="24"/>
        </w:rPr>
        <w:t xml:space="preserve"> is an area that should experience growth from the tenure hearing to the promotion decision.</w:t>
      </w:r>
    </w:p>
    <w:sectPr w:rsidR="00947E6A" w:rsidRPr="008B6BFC">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865" w:rsidRDefault="00022865">
      <w:r>
        <w:separator/>
      </w:r>
    </w:p>
  </w:endnote>
  <w:endnote w:type="continuationSeparator" w:id="0">
    <w:p w:rsidR="00022865" w:rsidRDefault="0002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FE8" w:rsidRDefault="00724FE8" w:rsidP="009A4DA3">
    <w:pPr>
      <w:pStyle w:val="Header"/>
    </w:pPr>
    <w:smartTag w:uri="urn:schemas-microsoft-com:office:smarttags" w:element="PersonName">
      <w:r>
        <w:t>Accounting</w:t>
      </w:r>
    </w:smartTag>
    <w:r>
      <w:t xml:space="preserve"> Department</w:t>
    </w:r>
    <w:r>
      <w:tab/>
      <w:t>Guidelines for Tenure and Promotion</w:t>
    </w:r>
    <w:r>
      <w:tab/>
      <w:t xml:space="preserve">Page </w:t>
    </w:r>
    <w:r>
      <w:rPr>
        <w:rStyle w:val="PageNumber"/>
      </w:rPr>
      <w:fldChar w:fldCharType="begin"/>
    </w:r>
    <w:r>
      <w:rPr>
        <w:rStyle w:val="PageNumber"/>
      </w:rPr>
      <w:instrText xml:space="preserve"> PAGE </w:instrText>
    </w:r>
    <w:r>
      <w:rPr>
        <w:rStyle w:val="PageNumber"/>
      </w:rPr>
      <w:fldChar w:fldCharType="separate"/>
    </w:r>
    <w:r w:rsidR="00904C4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04C4E">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865" w:rsidRDefault="00022865">
      <w:r>
        <w:separator/>
      </w:r>
    </w:p>
  </w:footnote>
  <w:footnote w:type="continuationSeparator" w:id="0">
    <w:p w:rsidR="00022865" w:rsidRDefault="00022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2606"/>
    <w:multiLevelType w:val="hybridMultilevel"/>
    <w:tmpl w:val="CCAEB978"/>
    <w:lvl w:ilvl="0" w:tplc="FE7C8A4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5FA48E4"/>
    <w:multiLevelType w:val="hybridMultilevel"/>
    <w:tmpl w:val="3C329F4A"/>
    <w:lvl w:ilvl="0" w:tplc="FE7C8A48">
      <w:start w:val="1"/>
      <w:numFmt w:val="bullet"/>
      <w:lvlText w:val=""/>
      <w:lvlJc w:val="left"/>
      <w:pPr>
        <w:tabs>
          <w:tab w:val="num" w:pos="1560"/>
        </w:tabs>
        <w:ind w:left="1560" w:hanging="360"/>
      </w:pPr>
      <w:rPr>
        <w:rFonts w:ascii="Symbol" w:hAnsi="Symbol" w:hint="default"/>
        <w:sz w:val="20"/>
        <w:szCs w:val="20"/>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nsid w:val="790F7AA4"/>
    <w:multiLevelType w:val="hybridMultilevel"/>
    <w:tmpl w:val="6C5C702A"/>
    <w:lvl w:ilvl="0" w:tplc="FE7C8A4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94"/>
    <w:rsid w:val="00022865"/>
    <w:rsid w:val="00080F69"/>
    <w:rsid w:val="00081A9D"/>
    <w:rsid w:val="000B19A6"/>
    <w:rsid w:val="0012473E"/>
    <w:rsid w:val="001D5B9D"/>
    <w:rsid w:val="001F4030"/>
    <w:rsid w:val="00284D94"/>
    <w:rsid w:val="002C619A"/>
    <w:rsid w:val="002C6EBB"/>
    <w:rsid w:val="00375F94"/>
    <w:rsid w:val="0038227F"/>
    <w:rsid w:val="00383A18"/>
    <w:rsid w:val="003E28DF"/>
    <w:rsid w:val="003F4743"/>
    <w:rsid w:val="004612C1"/>
    <w:rsid w:val="00464FC6"/>
    <w:rsid w:val="00482D70"/>
    <w:rsid w:val="004C010A"/>
    <w:rsid w:val="004F651A"/>
    <w:rsid w:val="00582019"/>
    <w:rsid w:val="00592A52"/>
    <w:rsid w:val="005A3829"/>
    <w:rsid w:val="005B0F9A"/>
    <w:rsid w:val="00611D0E"/>
    <w:rsid w:val="00620788"/>
    <w:rsid w:val="00686AFE"/>
    <w:rsid w:val="00724FE8"/>
    <w:rsid w:val="007604B8"/>
    <w:rsid w:val="007B2EF2"/>
    <w:rsid w:val="007D4575"/>
    <w:rsid w:val="008172A6"/>
    <w:rsid w:val="008743FA"/>
    <w:rsid w:val="008A75CA"/>
    <w:rsid w:val="008B6BFC"/>
    <w:rsid w:val="008F1768"/>
    <w:rsid w:val="00904C4E"/>
    <w:rsid w:val="00926B90"/>
    <w:rsid w:val="00933BE9"/>
    <w:rsid w:val="00947E6A"/>
    <w:rsid w:val="00986917"/>
    <w:rsid w:val="009A4DA3"/>
    <w:rsid w:val="009D51A6"/>
    <w:rsid w:val="009E30F3"/>
    <w:rsid w:val="00A04FF8"/>
    <w:rsid w:val="00A11CA8"/>
    <w:rsid w:val="00A36C5F"/>
    <w:rsid w:val="00B0329E"/>
    <w:rsid w:val="00B042FB"/>
    <w:rsid w:val="00B05B8B"/>
    <w:rsid w:val="00B53B41"/>
    <w:rsid w:val="00B647DA"/>
    <w:rsid w:val="00BA2276"/>
    <w:rsid w:val="00BA70BB"/>
    <w:rsid w:val="00BA75C2"/>
    <w:rsid w:val="00BC62A2"/>
    <w:rsid w:val="00C5666D"/>
    <w:rsid w:val="00CE5146"/>
    <w:rsid w:val="00CF40B8"/>
    <w:rsid w:val="00CF7956"/>
    <w:rsid w:val="00D806E2"/>
    <w:rsid w:val="00D94E7A"/>
    <w:rsid w:val="00E20E0A"/>
    <w:rsid w:val="00E779F0"/>
    <w:rsid w:val="00E82020"/>
    <w:rsid w:val="00ED3A2B"/>
    <w:rsid w:val="00F169B0"/>
    <w:rsid w:val="00F27ED2"/>
    <w:rsid w:val="00F53E4A"/>
    <w:rsid w:val="00F93ADF"/>
    <w:rsid w:val="00FA5416"/>
    <w:rsid w:val="00FC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DA3"/>
    <w:pPr>
      <w:tabs>
        <w:tab w:val="center" w:pos="4320"/>
        <w:tab w:val="right" w:pos="8640"/>
      </w:tabs>
    </w:pPr>
  </w:style>
  <w:style w:type="paragraph" w:styleId="Footer">
    <w:name w:val="footer"/>
    <w:basedOn w:val="Normal"/>
    <w:rsid w:val="009A4DA3"/>
    <w:pPr>
      <w:tabs>
        <w:tab w:val="center" w:pos="4320"/>
        <w:tab w:val="right" w:pos="8640"/>
      </w:tabs>
    </w:pPr>
  </w:style>
  <w:style w:type="character" w:styleId="PageNumber">
    <w:name w:val="page number"/>
    <w:basedOn w:val="DefaultParagraphFont"/>
    <w:rsid w:val="009A4DA3"/>
  </w:style>
  <w:style w:type="paragraph" w:styleId="BalloonText">
    <w:name w:val="Balloon Text"/>
    <w:basedOn w:val="Normal"/>
    <w:semiHidden/>
    <w:rsid w:val="00874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DA3"/>
    <w:pPr>
      <w:tabs>
        <w:tab w:val="center" w:pos="4320"/>
        <w:tab w:val="right" w:pos="8640"/>
      </w:tabs>
    </w:pPr>
  </w:style>
  <w:style w:type="paragraph" w:styleId="Footer">
    <w:name w:val="footer"/>
    <w:basedOn w:val="Normal"/>
    <w:rsid w:val="009A4DA3"/>
    <w:pPr>
      <w:tabs>
        <w:tab w:val="center" w:pos="4320"/>
        <w:tab w:val="right" w:pos="8640"/>
      </w:tabs>
    </w:pPr>
  </w:style>
  <w:style w:type="character" w:styleId="PageNumber">
    <w:name w:val="page number"/>
    <w:basedOn w:val="DefaultParagraphFont"/>
    <w:rsid w:val="009A4DA3"/>
  </w:style>
  <w:style w:type="paragraph" w:styleId="BalloonText">
    <w:name w:val="Balloon Text"/>
    <w:basedOn w:val="Normal"/>
    <w:semiHidden/>
    <w:rsid w:val="00874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EBAE-7074-4565-B739-C6AC4A56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1821</Words>
  <Characters>10797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Economics Department</vt:lpstr>
    </vt:vector>
  </TitlesOfParts>
  <Company>augustana</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Department</dc:title>
  <dc:creator>augie</dc:creator>
  <cp:lastModifiedBy>Leslie DuPree</cp:lastModifiedBy>
  <cp:revision>2</cp:revision>
  <cp:lastPrinted>2015-04-17T16:57:00Z</cp:lastPrinted>
  <dcterms:created xsi:type="dcterms:W3CDTF">2016-02-12T18:00:00Z</dcterms:created>
  <dcterms:modified xsi:type="dcterms:W3CDTF">2016-02-12T18:00:00Z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-610431473</vt:i4>
  </property>
  <property fmtid="{D5CDD505-2E9C-101B-9397-08002B2CF9AE}" pid="3" name="_EmailSubject">
    <vt:lpwstr>Department teaching/research statement</vt:lpwstr>
  </property>
  <property fmtid="{D5CDD505-2E9C-101B-9397-08002B2CF9AE}" pid="4" name="_AuthorEmail">
    <vt:lpwstr>JoannaShort@augustana.edu</vt:lpwstr>
  </property>
  <property fmtid="{D5CDD505-2E9C-101B-9397-08002B2CF9AE}" pid="5" name="_AuthorEmailDisplayName">
    <vt:lpwstr>Short, Joanna</vt:lpwstr>
  </property>
  <property fmtid="{D5CDD505-2E9C-101B-9397-08002B2CF9AE}" pid="6" name="_ReviewingToolsShownOnce">
    <vt:lpwstr/>
  </property>
</Properties>
</file>