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F1" w:rsidRPr="00D36A4D" w:rsidRDefault="00665CF1" w:rsidP="00D36A4D">
      <w:pPr>
        <w:spacing w:after="0" w:line="240" w:lineRule="auto"/>
        <w:rPr>
          <w:rFonts w:cs="Calibri"/>
          <w:color w:val="222222"/>
          <w:sz w:val="28"/>
          <w:szCs w:val="28"/>
        </w:rPr>
      </w:pPr>
      <w:bookmarkStart w:id="0" w:name="_GoBack"/>
      <w:bookmarkEnd w:id="0"/>
      <w:r>
        <w:rPr>
          <w:rFonts w:cs="Calibri"/>
          <w:color w:val="222222"/>
          <w:sz w:val="28"/>
          <w:szCs w:val="28"/>
        </w:rPr>
        <w:t xml:space="preserve">The faculty will recommend to the Board of Trustees that a student take (the equivalent of) 35 courses to graduate and a full-time faculty member teach (the equivalent of) 6 courses per year. To accomplish this change, the faculty will recommend that </w:t>
      </w:r>
      <w:proofErr w:type="spellStart"/>
      <w:smartTag w:uri="urn:schemas-microsoft-com:office:smarttags" w:element="place">
        <w:smartTag w:uri="urn:schemas-microsoft-com:office:smarttags" w:element="PlaceName">
          <w:r>
            <w:rPr>
              <w:rFonts w:cs="Calibri"/>
              <w:color w:val="222222"/>
              <w:sz w:val="28"/>
              <w:szCs w:val="28"/>
            </w:rPr>
            <w:t>Augustana</w:t>
          </w:r>
        </w:smartTag>
        <w:proofErr w:type="spellEnd"/>
        <w:r>
          <w:rPr>
            <w:rFonts w:cs="Calibri"/>
            <w:color w:val="222222"/>
            <w:sz w:val="28"/>
            <w:szCs w:val="28"/>
          </w:rPr>
          <w:t xml:space="preserve"> </w:t>
        </w:r>
        <w:smartTag w:uri="urn:schemas-microsoft-com:office:smarttags" w:element="PlaceType">
          <w:r>
            <w:rPr>
              <w:rFonts w:cs="Calibri"/>
              <w:color w:val="222222"/>
              <w:sz w:val="28"/>
              <w:szCs w:val="28"/>
            </w:rPr>
            <w:t>College</w:t>
          </w:r>
        </w:smartTag>
      </w:smartTag>
      <w:r>
        <w:rPr>
          <w:rFonts w:cs="Calibri"/>
          <w:color w:val="222222"/>
          <w:sz w:val="28"/>
          <w:szCs w:val="28"/>
        </w:rPr>
        <w:t xml:space="preserve"> adopt a 4-1-4 academic calendar.</w:t>
      </w:r>
    </w:p>
    <w:p w:rsidR="00665CF1" w:rsidRPr="00D36A4D" w:rsidRDefault="00665CF1" w:rsidP="00D36A4D">
      <w:pPr>
        <w:spacing w:after="0" w:line="240" w:lineRule="auto"/>
        <w:rPr>
          <w:rFonts w:cs="Calibri"/>
          <w:color w:val="222222"/>
          <w:sz w:val="28"/>
          <w:szCs w:val="28"/>
        </w:rPr>
      </w:pPr>
    </w:p>
    <w:p w:rsidR="00665CF1" w:rsidRPr="00D36A4D" w:rsidRDefault="00665CF1" w:rsidP="00D36A4D">
      <w:pPr>
        <w:spacing w:after="0" w:line="240" w:lineRule="auto"/>
        <w:rPr>
          <w:rFonts w:cs="Calibri"/>
          <w:color w:val="222222"/>
          <w:sz w:val="28"/>
          <w:szCs w:val="28"/>
        </w:rPr>
      </w:pPr>
      <w:r w:rsidRPr="00D36A4D">
        <w:rPr>
          <w:rFonts w:cs="Calibri"/>
          <w:color w:val="222222"/>
          <w:sz w:val="28"/>
          <w:szCs w:val="28"/>
        </w:rPr>
        <w:t xml:space="preserve">A "yes" vote means </w:t>
      </w:r>
      <w:r w:rsidRPr="00AA3056">
        <w:rPr>
          <w:rFonts w:cs="Calibri"/>
          <w:color w:val="222222"/>
          <w:sz w:val="28"/>
          <w:szCs w:val="28"/>
        </w:rPr>
        <w:t>we are recommending the following</w:t>
      </w:r>
      <w:r w:rsidRPr="00D36A4D">
        <w:rPr>
          <w:rFonts w:cs="Calibri"/>
          <w:color w:val="222222"/>
          <w:sz w:val="28"/>
          <w:szCs w:val="28"/>
        </w:rPr>
        <w:t>:</w:t>
      </w:r>
    </w:p>
    <w:p w:rsidR="00665CF1" w:rsidRPr="00D36A4D" w:rsidRDefault="00665CF1" w:rsidP="00D36A4D">
      <w:pPr>
        <w:spacing w:after="0" w:line="240" w:lineRule="auto"/>
        <w:rPr>
          <w:rFonts w:cs="Calibri"/>
          <w:color w:val="222222"/>
          <w:sz w:val="28"/>
          <w:szCs w:val="28"/>
        </w:rPr>
      </w:pP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 xml:space="preserve">The 4-1-4 calendar will have two 14-week semesters plus one week each for final exams. The Fall semester will </w:t>
      </w:r>
      <w:r>
        <w:rPr>
          <w:rFonts w:cs="Calibri"/>
          <w:color w:val="222222"/>
          <w:sz w:val="28"/>
          <w:szCs w:val="28"/>
        </w:rPr>
        <w:t xml:space="preserve">typically </w:t>
      </w:r>
      <w:r w:rsidRPr="00AA3056">
        <w:rPr>
          <w:rFonts w:cs="Calibri"/>
          <w:color w:val="222222"/>
          <w:sz w:val="28"/>
          <w:szCs w:val="28"/>
        </w:rPr>
        <w:t xml:space="preserve">begin </w:t>
      </w:r>
      <w:r>
        <w:rPr>
          <w:rFonts w:cs="Calibri"/>
          <w:color w:val="222222"/>
          <w:sz w:val="28"/>
          <w:szCs w:val="28"/>
        </w:rPr>
        <w:t>early September</w:t>
      </w:r>
      <w:r w:rsidRPr="00AA3056">
        <w:rPr>
          <w:rFonts w:cs="Calibri"/>
          <w:color w:val="222222"/>
          <w:sz w:val="28"/>
          <w:szCs w:val="28"/>
        </w:rPr>
        <w:t xml:space="preserve">. The </w:t>
      </w:r>
      <w:r>
        <w:rPr>
          <w:rFonts w:cs="Calibri"/>
          <w:color w:val="222222"/>
          <w:sz w:val="28"/>
          <w:szCs w:val="28"/>
        </w:rPr>
        <w:t>S</w:t>
      </w:r>
      <w:r w:rsidRPr="00AA3056">
        <w:rPr>
          <w:rFonts w:cs="Calibri"/>
          <w:color w:val="222222"/>
          <w:sz w:val="28"/>
          <w:szCs w:val="28"/>
        </w:rPr>
        <w:t>pring semester will begin late January/early February and finish in May.</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The 4-1-4 calendar will have one "J" term approximately 3.5 weeks in length, scheduled to begin after the new calendar year and end before the start of the "Spring" semester.</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To gradua</w:t>
      </w:r>
      <w:r>
        <w:rPr>
          <w:rFonts w:cs="Calibri"/>
          <w:color w:val="222222"/>
          <w:sz w:val="28"/>
          <w:szCs w:val="28"/>
        </w:rPr>
        <w:t xml:space="preserve">te, </w:t>
      </w:r>
      <w:r w:rsidRPr="00AA3056">
        <w:rPr>
          <w:rFonts w:cs="Calibri"/>
          <w:color w:val="222222"/>
          <w:sz w:val="28"/>
          <w:szCs w:val="28"/>
        </w:rPr>
        <w:t>students will need to successfully complete a minimum of 137 credits.</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Students will be required to take 2 "J" terms, but may take more.</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Standard courses will carry 4 credits but some courses could be organized as 1-credit; 2-credits; or 3-credits.</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 xml:space="preserve">A standard 4 credit course will meet for 60 minutes MWF and 90 min on </w:t>
      </w:r>
      <w:proofErr w:type="spellStart"/>
      <w:r w:rsidRPr="00AA3056">
        <w:rPr>
          <w:rFonts w:cs="Calibri"/>
          <w:color w:val="222222"/>
          <w:sz w:val="28"/>
          <w:szCs w:val="28"/>
        </w:rPr>
        <w:t>TuTh</w:t>
      </w:r>
      <w:proofErr w:type="spellEnd"/>
      <w:r w:rsidRPr="00AA3056">
        <w:rPr>
          <w:rFonts w:cs="Calibri"/>
          <w:color w:val="222222"/>
          <w:sz w:val="28"/>
          <w:szCs w:val="28"/>
        </w:rPr>
        <w:t xml:space="preserve"> during the semester. “J” term courses will be approximately 110-150 minutes in length.</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Majors will represent the same percentage of total coursework as they do on our current calendar.  As a guiding princip</w:t>
      </w:r>
      <w:r>
        <w:rPr>
          <w:rFonts w:cs="Calibri"/>
          <w:color w:val="222222"/>
          <w:sz w:val="28"/>
          <w:szCs w:val="28"/>
        </w:rPr>
        <w:t>le</w:t>
      </w:r>
      <w:r w:rsidRPr="00AA3056">
        <w:rPr>
          <w:rFonts w:cs="Calibri"/>
          <w:color w:val="222222"/>
          <w:sz w:val="28"/>
          <w:szCs w:val="28"/>
        </w:rPr>
        <w:t>, the curriculum will be organized approximately in thirds, 33% General Education; 33% Major requirements; 33% Other Student Choices.</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Department and General education curriculum that have been proposed and presented to the faculty represent the general framework or footprint of the new curriculum. The details of the curriculum will be worked on during the 4 year implementation phase of this proposal if approved.</w:t>
      </w:r>
    </w:p>
    <w:p w:rsidR="00665CF1" w:rsidRPr="00AA3056" w:rsidRDefault="00665CF1" w:rsidP="00A77955">
      <w:pPr>
        <w:pStyle w:val="ListParagraph"/>
        <w:numPr>
          <w:ilvl w:val="0"/>
          <w:numId w:val="1"/>
        </w:numPr>
        <w:spacing w:after="0" w:line="240" w:lineRule="auto"/>
        <w:rPr>
          <w:rFonts w:cs="Calibri"/>
          <w:color w:val="222222"/>
          <w:sz w:val="28"/>
          <w:szCs w:val="28"/>
        </w:rPr>
      </w:pPr>
      <w:r w:rsidRPr="00AA3056">
        <w:rPr>
          <w:rFonts w:cs="Calibri"/>
          <w:color w:val="222222"/>
          <w:sz w:val="28"/>
          <w:szCs w:val="28"/>
        </w:rPr>
        <w:t>Faculty will be expected to teach one "J" term every other year. Exceptions to that pattern will be granted only in certain special circumstances such as program size, department size, and external accreditation requirements.</w:t>
      </w:r>
    </w:p>
    <w:p w:rsidR="00665CF1" w:rsidRDefault="00665CF1" w:rsidP="00D36A4D">
      <w:pPr>
        <w:spacing w:after="0" w:line="240" w:lineRule="auto"/>
        <w:rPr>
          <w:rFonts w:ascii="Courier" w:hAnsi="Courier" w:cs="Arial"/>
          <w:color w:val="222222"/>
          <w:sz w:val="23"/>
          <w:szCs w:val="23"/>
        </w:rPr>
      </w:pPr>
    </w:p>
    <w:p w:rsidR="00665CF1" w:rsidRPr="00D36A4D" w:rsidRDefault="00665CF1" w:rsidP="00D36A4D">
      <w:pPr>
        <w:spacing w:after="0" w:line="240" w:lineRule="auto"/>
        <w:rPr>
          <w:rFonts w:ascii="Arial" w:hAnsi="Arial" w:cs="Arial"/>
          <w:color w:val="222222"/>
          <w:sz w:val="20"/>
          <w:szCs w:val="20"/>
        </w:rPr>
      </w:pPr>
    </w:p>
    <w:p w:rsidR="00665CF1" w:rsidRPr="00D36A4D" w:rsidRDefault="00665CF1" w:rsidP="00D36A4D">
      <w:pPr>
        <w:spacing w:after="0" w:line="240" w:lineRule="auto"/>
        <w:rPr>
          <w:rFonts w:ascii="Arial" w:hAnsi="Arial" w:cs="Arial"/>
          <w:color w:val="222222"/>
          <w:sz w:val="20"/>
          <w:szCs w:val="20"/>
        </w:rPr>
      </w:pPr>
    </w:p>
    <w:p w:rsidR="00665CF1" w:rsidRDefault="00665CF1"/>
    <w:sectPr w:rsidR="00665CF1" w:rsidSect="0097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06AC"/>
    <w:multiLevelType w:val="hybridMultilevel"/>
    <w:tmpl w:val="575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D"/>
    <w:rsid w:val="00071B01"/>
    <w:rsid w:val="002563AC"/>
    <w:rsid w:val="002A6838"/>
    <w:rsid w:val="003921BA"/>
    <w:rsid w:val="003C3129"/>
    <w:rsid w:val="0041229E"/>
    <w:rsid w:val="00652AF8"/>
    <w:rsid w:val="00665CF1"/>
    <w:rsid w:val="007F34A0"/>
    <w:rsid w:val="008C7BBD"/>
    <w:rsid w:val="0097140B"/>
    <w:rsid w:val="009C15B2"/>
    <w:rsid w:val="00A77955"/>
    <w:rsid w:val="00A82F77"/>
    <w:rsid w:val="00AA3056"/>
    <w:rsid w:val="00AC7329"/>
    <w:rsid w:val="00B63CED"/>
    <w:rsid w:val="00C32846"/>
    <w:rsid w:val="00D36A4D"/>
    <w:rsid w:val="00F1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955"/>
    <w:pPr>
      <w:ind w:left="720"/>
      <w:contextualSpacing/>
    </w:pPr>
  </w:style>
  <w:style w:type="character" w:styleId="CommentReference">
    <w:name w:val="annotation reference"/>
    <w:basedOn w:val="DefaultParagraphFont"/>
    <w:uiPriority w:val="99"/>
    <w:semiHidden/>
    <w:rsid w:val="0041229E"/>
    <w:rPr>
      <w:rFonts w:cs="Times New Roman"/>
      <w:sz w:val="16"/>
      <w:szCs w:val="16"/>
    </w:rPr>
  </w:style>
  <w:style w:type="paragraph" w:styleId="CommentText">
    <w:name w:val="annotation text"/>
    <w:basedOn w:val="Normal"/>
    <w:link w:val="CommentTextChar"/>
    <w:uiPriority w:val="99"/>
    <w:semiHidden/>
    <w:rsid w:val="004122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229E"/>
    <w:rPr>
      <w:rFonts w:cs="Times New Roman"/>
      <w:sz w:val="20"/>
      <w:szCs w:val="20"/>
    </w:rPr>
  </w:style>
  <w:style w:type="paragraph" w:styleId="CommentSubject">
    <w:name w:val="annotation subject"/>
    <w:basedOn w:val="CommentText"/>
    <w:next w:val="CommentText"/>
    <w:link w:val="CommentSubjectChar"/>
    <w:uiPriority w:val="99"/>
    <w:semiHidden/>
    <w:rsid w:val="0041229E"/>
    <w:rPr>
      <w:b/>
      <w:bCs/>
    </w:rPr>
  </w:style>
  <w:style w:type="character" w:customStyle="1" w:styleId="CommentSubjectChar">
    <w:name w:val="Comment Subject Char"/>
    <w:basedOn w:val="CommentTextChar"/>
    <w:link w:val="CommentSubject"/>
    <w:uiPriority w:val="99"/>
    <w:semiHidden/>
    <w:locked/>
    <w:rsid w:val="0041229E"/>
    <w:rPr>
      <w:rFonts w:cs="Times New Roman"/>
      <w:b/>
      <w:bCs/>
      <w:sz w:val="20"/>
      <w:szCs w:val="20"/>
    </w:rPr>
  </w:style>
  <w:style w:type="paragraph" w:styleId="BalloonText">
    <w:name w:val="Balloon Text"/>
    <w:basedOn w:val="Normal"/>
    <w:link w:val="BalloonTextChar"/>
    <w:uiPriority w:val="99"/>
    <w:semiHidden/>
    <w:rsid w:val="0041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955"/>
    <w:pPr>
      <w:ind w:left="720"/>
      <w:contextualSpacing/>
    </w:pPr>
  </w:style>
  <w:style w:type="character" w:styleId="CommentReference">
    <w:name w:val="annotation reference"/>
    <w:basedOn w:val="DefaultParagraphFont"/>
    <w:uiPriority w:val="99"/>
    <w:semiHidden/>
    <w:rsid w:val="0041229E"/>
    <w:rPr>
      <w:rFonts w:cs="Times New Roman"/>
      <w:sz w:val="16"/>
      <w:szCs w:val="16"/>
    </w:rPr>
  </w:style>
  <w:style w:type="paragraph" w:styleId="CommentText">
    <w:name w:val="annotation text"/>
    <w:basedOn w:val="Normal"/>
    <w:link w:val="CommentTextChar"/>
    <w:uiPriority w:val="99"/>
    <w:semiHidden/>
    <w:rsid w:val="004122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229E"/>
    <w:rPr>
      <w:rFonts w:cs="Times New Roman"/>
      <w:sz w:val="20"/>
      <w:szCs w:val="20"/>
    </w:rPr>
  </w:style>
  <w:style w:type="paragraph" w:styleId="CommentSubject">
    <w:name w:val="annotation subject"/>
    <w:basedOn w:val="CommentText"/>
    <w:next w:val="CommentText"/>
    <w:link w:val="CommentSubjectChar"/>
    <w:uiPriority w:val="99"/>
    <w:semiHidden/>
    <w:rsid w:val="0041229E"/>
    <w:rPr>
      <w:b/>
      <w:bCs/>
    </w:rPr>
  </w:style>
  <w:style w:type="character" w:customStyle="1" w:styleId="CommentSubjectChar">
    <w:name w:val="Comment Subject Char"/>
    <w:basedOn w:val="CommentTextChar"/>
    <w:link w:val="CommentSubject"/>
    <w:uiPriority w:val="99"/>
    <w:semiHidden/>
    <w:locked/>
    <w:rsid w:val="0041229E"/>
    <w:rPr>
      <w:rFonts w:cs="Times New Roman"/>
      <w:b/>
      <w:bCs/>
      <w:sz w:val="20"/>
      <w:szCs w:val="20"/>
    </w:rPr>
  </w:style>
  <w:style w:type="paragraph" w:styleId="BalloonText">
    <w:name w:val="Balloon Text"/>
    <w:basedOn w:val="Normal"/>
    <w:link w:val="BalloonTextChar"/>
    <w:uiPriority w:val="99"/>
    <w:semiHidden/>
    <w:rsid w:val="0041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4795">
      <w:marLeft w:val="0"/>
      <w:marRight w:val="0"/>
      <w:marTop w:val="0"/>
      <w:marBottom w:val="0"/>
      <w:divBdr>
        <w:top w:val="none" w:sz="0" w:space="0" w:color="auto"/>
        <w:left w:val="none" w:sz="0" w:space="0" w:color="auto"/>
        <w:bottom w:val="none" w:sz="0" w:space="0" w:color="auto"/>
        <w:right w:val="none" w:sz="0" w:space="0" w:color="auto"/>
      </w:divBdr>
      <w:divsChild>
        <w:div w:id="1887794777">
          <w:marLeft w:val="0"/>
          <w:marRight w:val="0"/>
          <w:marTop w:val="0"/>
          <w:marBottom w:val="0"/>
          <w:divBdr>
            <w:top w:val="none" w:sz="0" w:space="0" w:color="auto"/>
            <w:left w:val="none" w:sz="0" w:space="0" w:color="auto"/>
            <w:bottom w:val="none" w:sz="0" w:space="0" w:color="auto"/>
            <w:right w:val="none" w:sz="0" w:space="0" w:color="auto"/>
          </w:divBdr>
        </w:div>
        <w:div w:id="1887794778">
          <w:marLeft w:val="0"/>
          <w:marRight w:val="0"/>
          <w:marTop w:val="0"/>
          <w:marBottom w:val="0"/>
          <w:divBdr>
            <w:top w:val="none" w:sz="0" w:space="0" w:color="auto"/>
            <w:left w:val="none" w:sz="0" w:space="0" w:color="auto"/>
            <w:bottom w:val="none" w:sz="0" w:space="0" w:color="auto"/>
            <w:right w:val="none" w:sz="0" w:space="0" w:color="auto"/>
          </w:divBdr>
        </w:div>
        <w:div w:id="1887794779">
          <w:marLeft w:val="0"/>
          <w:marRight w:val="0"/>
          <w:marTop w:val="0"/>
          <w:marBottom w:val="0"/>
          <w:divBdr>
            <w:top w:val="none" w:sz="0" w:space="0" w:color="auto"/>
            <w:left w:val="none" w:sz="0" w:space="0" w:color="auto"/>
            <w:bottom w:val="none" w:sz="0" w:space="0" w:color="auto"/>
            <w:right w:val="none" w:sz="0" w:space="0" w:color="auto"/>
          </w:divBdr>
        </w:div>
        <w:div w:id="1887794780">
          <w:marLeft w:val="0"/>
          <w:marRight w:val="0"/>
          <w:marTop w:val="0"/>
          <w:marBottom w:val="0"/>
          <w:divBdr>
            <w:top w:val="none" w:sz="0" w:space="0" w:color="auto"/>
            <w:left w:val="none" w:sz="0" w:space="0" w:color="auto"/>
            <w:bottom w:val="none" w:sz="0" w:space="0" w:color="auto"/>
            <w:right w:val="none" w:sz="0" w:space="0" w:color="auto"/>
          </w:divBdr>
        </w:div>
        <w:div w:id="1887794781">
          <w:marLeft w:val="0"/>
          <w:marRight w:val="0"/>
          <w:marTop w:val="0"/>
          <w:marBottom w:val="0"/>
          <w:divBdr>
            <w:top w:val="none" w:sz="0" w:space="0" w:color="auto"/>
            <w:left w:val="none" w:sz="0" w:space="0" w:color="auto"/>
            <w:bottom w:val="none" w:sz="0" w:space="0" w:color="auto"/>
            <w:right w:val="none" w:sz="0" w:space="0" w:color="auto"/>
          </w:divBdr>
        </w:div>
        <w:div w:id="1887794783">
          <w:marLeft w:val="0"/>
          <w:marRight w:val="0"/>
          <w:marTop w:val="0"/>
          <w:marBottom w:val="0"/>
          <w:divBdr>
            <w:top w:val="none" w:sz="0" w:space="0" w:color="auto"/>
            <w:left w:val="none" w:sz="0" w:space="0" w:color="auto"/>
            <w:bottom w:val="none" w:sz="0" w:space="0" w:color="auto"/>
            <w:right w:val="none" w:sz="0" w:space="0" w:color="auto"/>
          </w:divBdr>
        </w:div>
        <w:div w:id="1887794784">
          <w:marLeft w:val="0"/>
          <w:marRight w:val="0"/>
          <w:marTop w:val="0"/>
          <w:marBottom w:val="0"/>
          <w:divBdr>
            <w:top w:val="none" w:sz="0" w:space="0" w:color="auto"/>
            <w:left w:val="none" w:sz="0" w:space="0" w:color="auto"/>
            <w:bottom w:val="none" w:sz="0" w:space="0" w:color="auto"/>
            <w:right w:val="none" w:sz="0" w:space="0" w:color="auto"/>
          </w:divBdr>
        </w:div>
        <w:div w:id="1887794785">
          <w:marLeft w:val="0"/>
          <w:marRight w:val="0"/>
          <w:marTop w:val="0"/>
          <w:marBottom w:val="0"/>
          <w:divBdr>
            <w:top w:val="none" w:sz="0" w:space="0" w:color="auto"/>
            <w:left w:val="none" w:sz="0" w:space="0" w:color="auto"/>
            <w:bottom w:val="none" w:sz="0" w:space="0" w:color="auto"/>
            <w:right w:val="none" w:sz="0" w:space="0" w:color="auto"/>
          </w:divBdr>
        </w:div>
        <w:div w:id="1887794786">
          <w:marLeft w:val="0"/>
          <w:marRight w:val="0"/>
          <w:marTop w:val="0"/>
          <w:marBottom w:val="0"/>
          <w:divBdr>
            <w:top w:val="none" w:sz="0" w:space="0" w:color="auto"/>
            <w:left w:val="none" w:sz="0" w:space="0" w:color="auto"/>
            <w:bottom w:val="none" w:sz="0" w:space="0" w:color="auto"/>
            <w:right w:val="none" w:sz="0" w:space="0" w:color="auto"/>
          </w:divBdr>
        </w:div>
        <w:div w:id="1887794787">
          <w:marLeft w:val="0"/>
          <w:marRight w:val="0"/>
          <w:marTop w:val="0"/>
          <w:marBottom w:val="0"/>
          <w:divBdr>
            <w:top w:val="none" w:sz="0" w:space="0" w:color="auto"/>
            <w:left w:val="none" w:sz="0" w:space="0" w:color="auto"/>
            <w:bottom w:val="none" w:sz="0" w:space="0" w:color="auto"/>
            <w:right w:val="none" w:sz="0" w:space="0" w:color="auto"/>
          </w:divBdr>
        </w:div>
        <w:div w:id="1887794788">
          <w:marLeft w:val="0"/>
          <w:marRight w:val="0"/>
          <w:marTop w:val="0"/>
          <w:marBottom w:val="0"/>
          <w:divBdr>
            <w:top w:val="none" w:sz="0" w:space="0" w:color="auto"/>
            <w:left w:val="none" w:sz="0" w:space="0" w:color="auto"/>
            <w:bottom w:val="none" w:sz="0" w:space="0" w:color="auto"/>
            <w:right w:val="none" w:sz="0" w:space="0" w:color="auto"/>
          </w:divBdr>
          <w:divsChild>
            <w:div w:id="1887794782">
              <w:marLeft w:val="0"/>
              <w:marRight w:val="0"/>
              <w:marTop w:val="0"/>
              <w:marBottom w:val="0"/>
              <w:divBdr>
                <w:top w:val="none" w:sz="0" w:space="0" w:color="auto"/>
                <w:left w:val="none" w:sz="0" w:space="0" w:color="auto"/>
                <w:bottom w:val="none" w:sz="0" w:space="0" w:color="auto"/>
                <w:right w:val="none" w:sz="0" w:space="0" w:color="auto"/>
              </w:divBdr>
            </w:div>
          </w:divsChild>
        </w:div>
        <w:div w:id="1887794789">
          <w:marLeft w:val="0"/>
          <w:marRight w:val="0"/>
          <w:marTop w:val="0"/>
          <w:marBottom w:val="0"/>
          <w:divBdr>
            <w:top w:val="none" w:sz="0" w:space="0" w:color="auto"/>
            <w:left w:val="none" w:sz="0" w:space="0" w:color="auto"/>
            <w:bottom w:val="none" w:sz="0" w:space="0" w:color="auto"/>
            <w:right w:val="none" w:sz="0" w:space="0" w:color="auto"/>
          </w:divBdr>
        </w:div>
        <w:div w:id="1887794790">
          <w:marLeft w:val="0"/>
          <w:marRight w:val="0"/>
          <w:marTop w:val="0"/>
          <w:marBottom w:val="0"/>
          <w:divBdr>
            <w:top w:val="none" w:sz="0" w:space="0" w:color="auto"/>
            <w:left w:val="none" w:sz="0" w:space="0" w:color="auto"/>
            <w:bottom w:val="none" w:sz="0" w:space="0" w:color="auto"/>
            <w:right w:val="none" w:sz="0" w:space="0" w:color="auto"/>
          </w:divBdr>
        </w:div>
        <w:div w:id="1887794791">
          <w:marLeft w:val="0"/>
          <w:marRight w:val="0"/>
          <w:marTop w:val="0"/>
          <w:marBottom w:val="0"/>
          <w:divBdr>
            <w:top w:val="none" w:sz="0" w:space="0" w:color="auto"/>
            <w:left w:val="none" w:sz="0" w:space="0" w:color="auto"/>
            <w:bottom w:val="none" w:sz="0" w:space="0" w:color="auto"/>
            <w:right w:val="none" w:sz="0" w:space="0" w:color="auto"/>
          </w:divBdr>
        </w:div>
        <w:div w:id="1887794792">
          <w:marLeft w:val="0"/>
          <w:marRight w:val="0"/>
          <w:marTop w:val="0"/>
          <w:marBottom w:val="0"/>
          <w:divBdr>
            <w:top w:val="none" w:sz="0" w:space="0" w:color="auto"/>
            <w:left w:val="none" w:sz="0" w:space="0" w:color="auto"/>
            <w:bottom w:val="none" w:sz="0" w:space="0" w:color="auto"/>
            <w:right w:val="none" w:sz="0" w:space="0" w:color="auto"/>
          </w:divBdr>
        </w:div>
        <w:div w:id="1887794793">
          <w:marLeft w:val="0"/>
          <w:marRight w:val="0"/>
          <w:marTop w:val="0"/>
          <w:marBottom w:val="0"/>
          <w:divBdr>
            <w:top w:val="none" w:sz="0" w:space="0" w:color="auto"/>
            <w:left w:val="none" w:sz="0" w:space="0" w:color="auto"/>
            <w:bottom w:val="none" w:sz="0" w:space="0" w:color="auto"/>
            <w:right w:val="none" w:sz="0" w:space="0" w:color="auto"/>
          </w:divBdr>
        </w:div>
        <w:div w:id="188779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faculty will recommend to the Board of Trustees that a student take (the equivalent of) 35 courses to graduate and a full-time faculty member teach (the equivalent of) 6 courses per year</vt:lpstr>
    </vt:vector>
  </TitlesOfParts>
  <Company>Augustana College in Rock Island, IL 61201</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will recommend to the Board of Trustees that a student take (the equivalent of) 35 courses to graduate and a full-time faculty member teach (the equivalent of) 6 courses per year</dc:title>
  <dc:creator>Martin, Jeff</dc:creator>
  <cp:lastModifiedBy>Mary Koski</cp:lastModifiedBy>
  <cp:revision>2</cp:revision>
  <cp:lastPrinted>2012-04-09T13:14:00Z</cp:lastPrinted>
  <dcterms:created xsi:type="dcterms:W3CDTF">2012-04-09T13:14:00Z</dcterms:created>
  <dcterms:modified xsi:type="dcterms:W3CDTF">2012-04-09T13:14:00Z</dcterms:modified>
</cp:coreProperties>
</file>