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D1" w:rsidRPr="005F1D57" w:rsidRDefault="005F1D57" w:rsidP="00A33AD1">
      <w:pPr>
        <w:rPr>
          <w:sz w:val="24"/>
          <w:szCs w:val="24"/>
        </w:rPr>
      </w:pPr>
      <w:r>
        <w:rPr>
          <w:sz w:val="24"/>
          <w:szCs w:val="24"/>
        </w:rPr>
        <w:t>November</w:t>
      </w:r>
      <w:r w:rsidR="00E37414" w:rsidRPr="005F1D57">
        <w:rPr>
          <w:sz w:val="24"/>
          <w:szCs w:val="24"/>
        </w:rPr>
        <w:t xml:space="preserve"> </w:t>
      </w:r>
      <w:r w:rsidR="00067724" w:rsidRPr="005F1D57">
        <w:rPr>
          <w:sz w:val="24"/>
          <w:szCs w:val="24"/>
        </w:rPr>
        <w:t>2015</w:t>
      </w:r>
    </w:p>
    <w:p w:rsidR="00A33AD1" w:rsidRPr="005F1D57" w:rsidRDefault="00A33AD1" w:rsidP="00A33AD1">
      <w:pPr>
        <w:rPr>
          <w:sz w:val="24"/>
          <w:szCs w:val="24"/>
        </w:rPr>
      </w:pPr>
    </w:p>
    <w:p w:rsidR="005D1555" w:rsidRPr="005F1D57" w:rsidRDefault="00376CA6" w:rsidP="0076648F">
      <w:pPr>
        <w:jc w:val="center"/>
        <w:rPr>
          <w:b/>
          <w:bCs/>
          <w:sz w:val="24"/>
          <w:szCs w:val="24"/>
        </w:rPr>
      </w:pPr>
      <w:r w:rsidRPr="005F1D57">
        <w:rPr>
          <w:b/>
          <w:bCs/>
          <w:sz w:val="24"/>
          <w:szCs w:val="24"/>
        </w:rPr>
        <w:t>Chemistry</w:t>
      </w:r>
      <w:r w:rsidR="00307862" w:rsidRPr="005F1D57">
        <w:rPr>
          <w:b/>
          <w:bCs/>
          <w:sz w:val="24"/>
          <w:szCs w:val="24"/>
        </w:rPr>
        <w:t xml:space="preserve"> Department </w:t>
      </w:r>
      <w:bookmarkStart w:id="0" w:name="_GoBack"/>
      <w:r w:rsidR="00307862" w:rsidRPr="005F1D57">
        <w:rPr>
          <w:b/>
          <w:bCs/>
          <w:sz w:val="24"/>
          <w:szCs w:val="24"/>
        </w:rPr>
        <w:t>Tenure</w:t>
      </w:r>
      <w:r w:rsidRPr="005F1D57">
        <w:rPr>
          <w:b/>
          <w:bCs/>
          <w:sz w:val="24"/>
          <w:szCs w:val="24"/>
        </w:rPr>
        <w:t xml:space="preserve"> </w:t>
      </w:r>
      <w:r w:rsidR="005F1D57" w:rsidRPr="005F1D57">
        <w:rPr>
          <w:b/>
          <w:bCs/>
          <w:sz w:val="24"/>
          <w:szCs w:val="24"/>
        </w:rPr>
        <w:t xml:space="preserve">and Promotion </w:t>
      </w:r>
      <w:r w:rsidRPr="005F1D57">
        <w:rPr>
          <w:b/>
          <w:bCs/>
          <w:sz w:val="24"/>
          <w:szCs w:val="24"/>
        </w:rPr>
        <w:t>Guidelines</w:t>
      </w:r>
      <w:bookmarkEnd w:id="0"/>
    </w:p>
    <w:p w:rsidR="00376CA6" w:rsidRPr="005F1D57" w:rsidRDefault="00376CA6">
      <w:pPr>
        <w:rPr>
          <w:sz w:val="24"/>
          <w:szCs w:val="24"/>
        </w:rPr>
      </w:pPr>
    </w:p>
    <w:p w:rsidR="00C87893" w:rsidRPr="005F1D57" w:rsidRDefault="00C87893">
      <w:pPr>
        <w:rPr>
          <w:sz w:val="24"/>
          <w:szCs w:val="24"/>
        </w:rPr>
      </w:pPr>
    </w:p>
    <w:p w:rsidR="00307862" w:rsidRPr="005F1D57" w:rsidRDefault="006C1618" w:rsidP="00150A4F">
      <w:pPr>
        <w:rPr>
          <w:sz w:val="24"/>
          <w:szCs w:val="24"/>
        </w:rPr>
      </w:pPr>
      <w:r w:rsidRPr="005F1D57">
        <w:rPr>
          <w:sz w:val="24"/>
          <w:szCs w:val="24"/>
        </w:rPr>
        <w:t>The chemistry d</w:t>
      </w:r>
      <w:r w:rsidR="005B0A68" w:rsidRPr="005F1D57">
        <w:rPr>
          <w:sz w:val="24"/>
          <w:szCs w:val="24"/>
        </w:rPr>
        <w:t>epartment's tenure g</w:t>
      </w:r>
      <w:r w:rsidR="00F42E62" w:rsidRPr="005F1D57">
        <w:rPr>
          <w:sz w:val="24"/>
          <w:szCs w:val="24"/>
        </w:rPr>
        <w:t>uidelines are based, for the most part, on</w:t>
      </w:r>
      <w:r w:rsidR="005B0A68" w:rsidRPr="005F1D57">
        <w:rPr>
          <w:sz w:val="24"/>
          <w:szCs w:val="24"/>
        </w:rPr>
        <w:t xml:space="preserve"> </w:t>
      </w:r>
      <w:r w:rsidR="00F42E62" w:rsidRPr="005F1D57">
        <w:rPr>
          <w:sz w:val="24"/>
          <w:szCs w:val="24"/>
        </w:rPr>
        <w:t>those</w:t>
      </w:r>
      <w:r w:rsidR="0016097A" w:rsidRPr="005F1D57">
        <w:rPr>
          <w:sz w:val="24"/>
          <w:szCs w:val="24"/>
        </w:rPr>
        <w:t xml:space="preserve"> that appear in the Faculty Handbook.  </w:t>
      </w:r>
      <w:r w:rsidRPr="005F1D57">
        <w:rPr>
          <w:sz w:val="24"/>
          <w:szCs w:val="24"/>
        </w:rPr>
        <w:t>The department</w:t>
      </w:r>
      <w:r w:rsidR="000D0E3F" w:rsidRPr="005F1D57">
        <w:rPr>
          <w:sz w:val="24"/>
          <w:szCs w:val="24"/>
        </w:rPr>
        <w:t xml:space="preserve"> recognizes that tenured faculty</w:t>
      </w:r>
      <w:r w:rsidR="003C2651" w:rsidRPr="005F1D57">
        <w:rPr>
          <w:sz w:val="24"/>
          <w:szCs w:val="24"/>
        </w:rPr>
        <w:t xml:space="preserve"> members</w:t>
      </w:r>
      <w:r w:rsidR="000D0E3F" w:rsidRPr="005F1D57">
        <w:rPr>
          <w:sz w:val="24"/>
          <w:szCs w:val="24"/>
        </w:rPr>
        <w:t xml:space="preserve"> should present evidence of excel</w:t>
      </w:r>
      <w:r w:rsidR="00597A43" w:rsidRPr="005F1D57">
        <w:rPr>
          <w:sz w:val="24"/>
          <w:szCs w:val="24"/>
        </w:rPr>
        <w:t>lence in teaching,</w:t>
      </w:r>
      <w:r w:rsidR="00067724" w:rsidRPr="005F1D57">
        <w:rPr>
          <w:sz w:val="24"/>
          <w:szCs w:val="24"/>
        </w:rPr>
        <w:t xml:space="preserve"> advising,</w:t>
      </w:r>
      <w:r w:rsidR="00597A43" w:rsidRPr="005F1D57">
        <w:rPr>
          <w:sz w:val="24"/>
          <w:szCs w:val="24"/>
        </w:rPr>
        <w:t xml:space="preserve"> </w:t>
      </w:r>
      <w:r w:rsidR="000D0E3F" w:rsidRPr="005F1D57">
        <w:rPr>
          <w:sz w:val="24"/>
          <w:szCs w:val="24"/>
        </w:rPr>
        <w:t>scholars</w:t>
      </w:r>
      <w:r w:rsidR="005D1FEA" w:rsidRPr="005F1D57">
        <w:rPr>
          <w:sz w:val="24"/>
          <w:szCs w:val="24"/>
        </w:rPr>
        <w:t xml:space="preserve">hip, </w:t>
      </w:r>
      <w:r w:rsidR="00424AB2" w:rsidRPr="005F1D57">
        <w:rPr>
          <w:sz w:val="24"/>
          <w:szCs w:val="24"/>
        </w:rPr>
        <w:t>and service</w:t>
      </w:r>
      <w:r w:rsidR="000D0E3F" w:rsidRPr="005F1D57">
        <w:rPr>
          <w:sz w:val="24"/>
          <w:szCs w:val="24"/>
        </w:rPr>
        <w:t>.</w:t>
      </w:r>
      <w:r w:rsidR="00424AB2" w:rsidRPr="005F1D57">
        <w:rPr>
          <w:sz w:val="24"/>
          <w:szCs w:val="24"/>
        </w:rPr>
        <w:t xml:space="preserve">  Prior to a candidate's tenure hearing, a committee consisting of the tenured members of the chemistry department will prepare a</w:t>
      </w:r>
      <w:r w:rsidR="00B244B0" w:rsidRPr="005F1D57">
        <w:rPr>
          <w:sz w:val="24"/>
          <w:szCs w:val="24"/>
        </w:rPr>
        <w:t xml:space="preserve"> departmental </w:t>
      </w:r>
      <w:r w:rsidR="005B0A68" w:rsidRPr="005F1D57">
        <w:rPr>
          <w:sz w:val="24"/>
          <w:szCs w:val="24"/>
        </w:rPr>
        <w:t xml:space="preserve">recommendation </w:t>
      </w:r>
      <w:r w:rsidR="00424AB2" w:rsidRPr="005F1D57">
        <w:rPr>
          <w:sz w:val="24"/>
          <w:szCs w:val="24"/>
        </w:rPr>
        <w:t xml:space="preserve">that </w:t>
      </w:r>
      <w:r w:rsidR="00CD095F" w:rsidRPr="005F1D57">
        <w:rPr>
          <w:sz w:val="24"/>
          <w:szCs w:val="24"/>
        </w:rPr>
        <w:t>will be submitted in writing to the Faculty Welfare Committee prior to the tenure hearing.  The recommendation will assess</w:t>
      </w:r>
      <w:r w:rsidR="00B244B0" w:rsidRPr="005F1D57">
        <w:rPr>
          <w:sz w:val="24"/>
          <w:szCs w:val="24"/>
        </w:rPr>
        <w:t xml:space="preserve"> </w:t>
      </w:r>
      <w:r w:rsidRPr="005F1D57">
        <w:rPr>
          <w:sz w:val="24"/>
          <w:szCs w:val="24"/>
        </w:rPr>
        <w:t>the candidate's p</w:t>
      </w:r>
      <w:r w:rsidR="00424AB2" w:rsidRPr="005F1D57">
        <w:rPr>
          <w:sz w:val="24"/>
          <w:szCs w:val="24"/>
        </w:rPr>
        <w:t xml:space="preserve">erformance in each </w:t>
      </w:r>
      <w:r w:rsidR="0000302F" w:rsidRPr="005F1D57">
        <w:rPr>
          <w:sz w:val="24"/>
          <w:szCs w:val="24"/>
        </w:rPr>
        <w:t xml:space="preserve">of </w:t>
      </w:r>
      <w:r w:rsidR="00424AB2" w:rsidRPr="005F1D57">
        <w:rPr>
          <w:sz w:val="24"/>
          <w:szCs w:val="24"/>
        </w:rPr>
        <w:t>these</w:t>
      </w:r>
      <w:r w:rsidRPr="005F1D57">
        <w:rPr>
          <w:sz w:val="24"/>
          <w:szCs w:val="24"/>
        </w:rPr>
        <w:t xml:space="preserve"> areas</w:t>
      </w:r>
      <w:r w:rsidR="00297B4F" w:rsidRPr="005F1D57">
        <w:rPr>
          <w:sz w:val="24"/>
          <w:szCs w:val="24"/>
        </w:rPr>
        <w:t>.  Although all three</w:t>
      </w:r>
      <w:r w:rsidR="00150A4F" w:rsidRPr="005F1D57">
        <w:rPr>
          <w:sz w:val="24"/>
          <w:szCs w:val="24"/>
        </w:rPr>
        <w:t xml:space="preserve"> areas are important, normally </w:t>
      </w:r>
      <w:r w:rsidR="002950D8" w:rsidRPr="005F1D57">
        <w:rPr>
          <w:sz w:val="24"/>
          <w:szCs w:val="24"/>
        </w:rPr>
        <w:t>"teaching</w:t>
      </w:r>
      <w:r w:rsidR="00067724" w:rsidRPr="005F1D57">
        <w:rPr>
          <w:sz w:val="24"/>
          <w:szCs w:val="24"/>
        </w:rPr>
        <w:t xml:space="preserve"> and advising</w:t>
      </w:r>
      <w:r w:rsidR="002950D8" w:rsidRPr="005F1D57">
        <w:rPr>
          <w:sz w:val="24"/>
          <w:szCs w:val="24"/>
        </w:rPr>
        <w:t xml:space="preserve">" </w:t>
      </w:r>
      <w:r w:rsidR="00150A4F" w:rsidRPr="005F1D57">
        <w:rPr>
          <w:sz w:val="24"/>
          <w:szCs w:val="24"/>
        </w:rPr>
        <w:t>will affect the strength of the departmental recommendation more than</w:t>
      </w:r>
      <w:r w:rsidR="002950D8" w:rsidRPr="005F1D57">
        <w:rPr>
          <w:sz w:val="24"/>
          <w:szCs w:val="24"/>
        </w:rPr>
        <w:t xml:space="preserve"> "</w:t>
      </w:r>
      <w:proofErr w:type="gramStart"/>
      <w:r w:rsidR="002950D8" w:rsidRPr="005F1D57">
        <w:rPr>
          <w:sz w:val="24"/>
          <w:szCs w:val="24"/>
        </w:rPr>
        <w:t>scholarship</w:t>
      </w:r>
      <w:r w:rsidR="009230A0" w:rsidRPr="005F1D57">
        <w:rPr>
          <w:sz w:val="24"/>
          <w:szCs w:val="24"/>
        </w:rPr>
        <w:t>,</w:t>
      </w:r>
      <w:r w:rsidR="002950D8" w:rsidRPr="005F1D57">
        <w:rPr>
          <w:sz w:val="24"/>
          <w:szCs w:val="24"/>
        </w:rPr>
        <w:t>"</w:t>
      </w:r>
      <w:proofErr w:type="gramEnd"/>
      <w:r w:rsidR="002950D8" w:rsidRPr="005F1D57">
        <w:rPr>
          <w:sz w:val="24"/>
          <w:szCs w:val="24"/>
        </w:rPr>
        <w:t xml:space="preserve"> </w:t>
      </w:r>
      <w:r w:rsidR="00150A4F" w:rsidRPr="005F1D57">
        <w:rPr>
          <w:sz w:val="24"/>
          <w:szCs w:val="24"/>
        </w:rPr>
        <w:t>and "scholarship" significantly more than</w:t>
      </w:r>
      <w:r w:rsidR="002950D8" w:rsidRPr="005F1D57">
        <w:rPr>
          <w:sz w:val="24"/>
          <w:szCs w:val="24"/>
        </w:rPr>
        <w:t xml:space="preserve"> "s</w:t>
      </w:r>
      <w:r w:rsidR="00150A4F" w:rsidRPr="005F1D57">
        <w:rPr>
          <w:sz w:val="24"/>
          <w:szCs w:val="24"/>
        </w:rPr>
        <w:t>ervice."</w:t>
      </w:r>
      <w:r w:rsidR="002950D8" w:rsidRPr="005F1D57">
        <w:rPr>
          <w:sz w:val="24"/>
          <w:szCs w:val="24"/>
        </w:rPr>
        <w:t xml:space="preserve"> </w:t>
      </w:r>
    </w:p>
    <w:p w:rsidR="00785BD0" w:rsidRPr="005F1D57" w:rsidRDefault="00785BD0" w:rsidP="001B491D">
      <w:pPr>
        <w:rPr>
          <w:sz w:val="24"/>
          <w:szCs w:val="24"/>
        </w:rPr>
      </w:pPr>
    </w:p>
    <w:p w:rsidR="001C195F" w:rsidRPr="005F1D57" w:rsidRDefault="001C195F" w:rsidP="001B491D">
      <w:pPr>
        <w:tabs>
          <w:tab w:val="left" w:pos="720"/>
        </w:tabs>
        <w:ind w:left="720" w:hanging="720"/>
        <w:rPr>
          <w:sz w:val="24"/>
          <w:szCs w:val="24"/>
        </w:rPr>
      </w:pPr>
    </w:p>
    <w:p w:rsidR="00DA792D" w:rsidRPr="005F1D57" w:rsidRDefault="00DA792D" w:rsidP="00DA792D">
      <w:pPr>
        <w:rPr>
          <w:b/>
          <w:bCs/>
          <w:i/>
          <w:iCs/>
          <w:sz w:val="24"/>
          <w:szCs w:val="24"/>
        </w:rPr>
      </w:pPr>
      <w:r w:rsidRPr="005F1D57">
        <w:rPr>
          <w:b/>
          <w:bCs/>
          <w:i/>
          <w:iCs/>
          <w:sz w:val="24"/>
          <w:szCs w:val="24"/>
        </w:rPr>
        <w:t>Teaching</w:t>
      </w:r>
      <w:r w:rsidR="00067724" w:rsidRPr="005F1D57">
        <w:rPr>
          <w:b/>
          <w:bCs/>
          <w:i/>
          <w:iCs/>
          <w:sz w:val="24"/>
          <w:szCs w:val="24"/>
        </w:rPr>
        <w:t xml:space="preserve"> and Advising</w:t>
      </w:r>
    </w:p>
    <w:p w:rsidR="00DA792D" w:rsidRPr="005F1D57" w:rsidRDefault="00DA792D" w:rsidP="00DA792D">
      <w:pPr>
        <w:rPr>
          <w:sz w:val="24"/>
          <w:szCs w:val="24"/>
        </w:rPr>
      </w:pPr>
    </w:p>
    <w:p w:rsidR="00DA792D" w:rsidRPr="005F1D57" w:rsidRDefault="001354F3" w:rsidP="0013348E">
      <w:pPr>
        <w:rPr>
          <w:sz w:val="24"/>
          <w:szCs w:val="24"/>
        </w:rPr>
      </w:pPr>
      <w:r w:rsidRPr="005F1D57">
        <w:rPr>
          <w:sz w:val="24"/>
          <w:szCs w:val="24"/>
        </w:rPr>
        <w:t xml:space="preserve">The faculty handbook </w:t>
      </w:r>
      <w:r w:rsidR="0013348E" w:rsidRPr="005F1D57">
        <w:rPr>
          <w:sz w:val="24"/>
          <w:szCs w:val="24"/>
        </w:rPr>
        <w:t xml:space="preserve">suggests that four teaching domains should </w:t>
      </w:r>
      <w:r w:rsidR="00DA792D" w:rsidRPr="005F1D57">
        <w:rPr>
          <w:sz w:val="24"/>
          <w:szCs w:val="24"/>
        </w:rPr>
        <w:t xml:space="preserve">be evaluated:  </w:t>
      </w:r>
    </w:p>
    <w:p w:rsidR="00DD748C" w:rsidRPr="005F1D57" w:rsidRDefault="00DD748C" w:rsidP="00DA792D">
      <w:pPr>
        <w:rPr>
          <w:sz w:val="24"/>
          <w:szCs w:val="24"/>
        </w:rPr>
      </w:pPr>
    </w:p>
    <w:p w:rsidR="00DD748C" w:rsidRPr="005F1D57" w:rsidRDefault="00083818" w:rsidP="00C17AB6">
      <w:pPr>
        <w:tabs>
          <w:tab w:val="left" w:pos="0"/>
        </w:tabs>
        <w:rPr>
          <w:sz w:val="24"/>
          <w:szCs w:val="24"/>
        </w:rPr>
      </w:pPr>
      <w:r w:rsidRPr="005F1D57">
        <w:rPr>
          <w:sz w:val="24"/>
          <w:szCs w:val="24"/>
        </w:rPr>
        <w:t>"</w:t>
      </w:r>
      <w:r w:rsidR="00DD748C" w:rsidRPr="005F1D57">
        <w:rPr>
          <w:sz w:val="24"/>
          <w:szCs w:val="24"/>
        </w:rPr>
        <w:t>Instructional delivery</w:t>
      </w:r>
      <w:r w:rsidRPr="005F1D57">
        <w:rPr>
          <w:sz w:val="24"/>
          <w:szCs w:val="24"/>
        </w:rPr>
        <w:t>"</w:t>
      </w:r>
      <w:r w:rsidR="00DD748C" w:rsidRPr="005F1D57">
        <w:rPr>
          <w:sz w:val="24"/>
          <w:szCs w:val="24"/>
        </w:rPr>
        <w:t xml:space="preserve"> includes articulate communication, organized</w:t>
      </w:r>
      <w:r w:rsidRPr="005F1D57">
        <w:rPr>
          <w:sz w:val="24"/>
          <w:szCs w:val="24"/>
        </w:rPr>
        <w:t xml:space="preserve"> and well-planned use of class time, </w:t>
      </w:r>
      <w:proofErr w:type="gramStart"/>
      <w:r w:rsidR="00DD748C" w:rsidRPr="005F1D57">
        <w:rPr>
          <w:sz w:val="24"/>
          <w:szCs w:val="24"/>
        </w:rPr>
        <w:t>e</w:t>
      </w:r>
      <w:r w:rsidR="00C17AB6" w:rsidRPr="005F1D57">
        <w:rPr>
          <w:sz w:val="24"/>
          <w:szCs w:val="24"/>
        </w:rPr>
        <w:t>ffective</w:t>
      </w:r>
      <w:proofErr w:type="gramEnd"/>
      <w:r w:rsidR="00DD748C" w:rsidRPr="005F1D57">
        <w:rPr>
          <w:sz w:val="24"/>
          <w:szCs w:val="24"/>
        </w:rPr>
        <w:t xml:space="preserve"> interaction with students,</w:t>
      </w:r>
      <w:r w:rsidRPr="005F1D57">
        <w:rPr>
          <w:sz w:val="24"/>
          <w:szCs w:val="24"/>
        </w:rPr>
        <w:t xml:space="preserve"> </w:t>
      </w:r>
      <w:r w:rsidR="00DD748C" w:rsidRPr="005F1D57">
        <w:rPr>
          <w:sz w:val="24"/>
          <w:szCs w:val="24"/>
        </w:rPr>
        <w:t xml:space="preserve">enthusiasm, </w:t>
      </w:r>
      <w:r w:rsidRPr="005F1D57">
        <w:rPr>
          <w:sz w:val="24"/>
          <w:szCs w:val="24"/>
        </w:rPr>
        <w:t xml:space="preserve">and </w:t>
      </w:r>
      <w:r w:rsidR="0013348E" w:rsidRPr="005F1D57">
        <w:rPr>
          <w:sz w:val="24"/>
          <w:szCs w:val="24"/>
        </w:rPr>
        <w:t>fair</w:t>
      </w:r>
      <w:r w:rsidR="00DD748C" w:rsidRPr="005F1D57">
        <w:rPr>
          <w:sz w:val="24"/>
          <w:szCs w:val="24"/>
        </w:rPr>
        <w:t xml:space="preserve"> evaluation of student work</w:t>
      </w:r>
      <w:r w:rsidRPr="005F1D57">
        <w:rPr>
          <w:sz w:val="24"/>
          <w:szCs w:val="24"/>
        </w:rPr>
        <w:t xml:space="preserve"> </w:t>
      </w:r>
      <w:r w:rsidR="0077761C" w:rsidRPr="005F1D57">
        <w:rPr>
          <w:sz w:val="24"/>
          <w:szCs w:val="24"/>
        </w:rPr>
        <w:t xml:space="preserve">along </w:t>
      </w:r>
      <w:r w:rsidRPr="005F1D57">
        <w:rPr>
          <w:sz w:val="24"/>
          <w:szCs w:val="24"/>
        </w:rPr>
        <w:t>with meaningful feedback</w:t>
      </w:r>
      <w:r w:rsidR="00DD748C" w:rsidRPr="005F1D57">
        <w:rPr>
          <w:sz w:val="24"/>
          <w:szCs w:val="24"/>
        </w:rPr>
        <w:t>.</w:t>
      </w:r>
    </w:p>
    <w:p w:rsidR="00083818" w:rsidRPr="005F1D57" w:rsidRDefault="00083818" w:rsidP="00083818">
      <w:pPr>
        <w:ind w:left="720" w:hanging="720"/>
        <w:rPr>
          <w:sz w:val="24"/>
          <w:szCs w:val="24"/>
        </w:rPr>
      </w:pPr>
    </w:p>
    <w:p w:rsidR="00083818" w:rsidRPr="005F1D57" w:rsidRDefault="00083818" w:rsidP="00D57FDF">
      <w:pPr>
        <w:rPr>
          <w:sz w:val="24"/>
          <w:szCs w:val="24"/>
        </w:rPr>
      </w:pPr>
      <w:r w:rsidRPr="005F1D57">
        <w:rPr>
          <w:sz w:val="24"/>
          <w:szCs w:val="24"/>
        </w:rPr>
        <w:t xml:space="preserve">"Instructional design" includes </w:t>
      </w:r>
      <w:r w:rsidR="0077761C" w:rsidRPr="005F1D57">
        <w:rPr>
          <w:sz w:val="24"/>
          <w:szCs w:val="24"/>
        </w:rPr>
        <w:t xml:space="preserve">such activities as </w:t>
      </w:r>
      <w:r w:rsidR="004834FF" w:rsidRPr="005F1D57">
        <w:rPr>
          <w:sz w:val="24"/>
          <w:szCs w:val="24"/>
        </w:rPr>
        <w:t xml:space="preserve">producing </w:t>
      </w:r>
      <w:r w:rsidRPr="005F1D57">
        <w:rPr>
          <w:sz w:val="24"/>
          <w:szCs w:val="24"/>
        </w:rPr>
        <w:t xml:space="preserve">accurate and relevant syllabi with clearly stated objectives and expectations, </w:t>
      </w:r>
      <w:r w:rsidR="004E0A17" w:rsidRPr="005F1D57">
        <w:rPr>
          <w:sz w:val="24"/>
          <w:szCs w:val="24"/>
        </w:rPr>
        <w:t xml:space="preserve">providing </w:t>
      </w:r>
      <w:r w:rsidRPr="005F1D57">
        <w:rPr>
          <w:sz w:val="24"/>
          <w:szCs w:val="24"/>
        </w:rPr>
        <w:t xml:space="preserve">helpful supplemental materials, </w:t>
      </w:r>
      <w:r w:rsidR="0077761C" w:rsidRPr="005F1D57">
        <w:rPr>
          <w:sz w:val="24"/>
          <w:szCs w:val="24"/>
        </w:rPr>
        <w:t xml:space="preserve">challenging students to learn and perform </w:t>
      </w:r>
      <w:r w:rsidR="00D57FDF" w:rsidRPr="005F1D57">
        <w:rPr>
          <w:sz w:val="24"/>
          <w:szCs w:val="24"/>
        </w:rPr>
        <w:t xml:space="preserve">at a level </w:t>
      </w:r>
      <w:r w:rsidR="004E4A63" w:rsidRPr="005F1D57">
        <w:rPr>
          <w:sz w:val="24"/>
          <w:szCs w:val="24"/>
        </w:rPr>
        <w:t xml:space="preserve">of rigor </w:t>
      </w:r>
      <w:r w:rsidR="004E0A17" w:rsidRPr="005F1D57">
        <w:rPr>
          <w:sz w:val="24"/>
          <w:szCs w:val="24"/>
        </w:rPr>
        <w:t xml:space="preserve">consistent </w:t>
      </w:r>
      <w:r w:rsidR="00D57FDF" w:rsidRPr="005F1D57">
        <w:rPr>
          <w:sz w:val="24"/>
          <w:szCs w:val="24"/>
        </w:rPr>
        <w:t xml:space="preserve">with departmental expectations, </w:t>
      </w:r>
      <w:r w:rsidRPr="005F1D57">
        <w:rPr>
          <w:sz w:val="24"/>
          <w:szCs w:val="24"/>
        </w:rPr>
        <w:t>intentional</w:t>
      </w:r>
      <w:r w:rsidR="00D57FDF" w:rsidRPr="005F1D57">
        <w:rPr>
          <w:sz w:val="24"/>
          <w:szCs w:val="24"/>
        </w:rPr>
        <w:t xml:space="preserve">ly connecting </w:t>
      </w:r>
      <w:r w:rsidR="004834FF" w:rsidRPr="005F1D57">
        <w:rPr>
          <w:sz w:val="24"/>
          <w:szCs w:val="24"/>
        </w:rPr>
        <w:t>course material</w:t>
      </w:r>
      <w:r w:rsidR="001354F3" w:rsidRPr="005F1D57">
        <w:rPr>
          <w:sz w:val="24"/>
          <w:szCs w:val="24"/>
        </w:rPr>
        <w:t xml:space="preserve"> with </w:t>
      </w:r>
      <w:r w:rsidRPr="005F1D57">
        <w:rPr>
          <w:sz w:val="24"/>
          <w:szCs w:val="24"/>
        </w:rPr>
        <w:t xml:space="preserve">past and future learning, </w:t>
      </w:r>
      <w:r w:rsidR="00D57FDF" w:rsidRPr="005F1D57">
        <w:rPr>
          <w:sz w:val="24"/>
          <w:szCs w:val="24"/>
        </w:rPr>
        <w:t xml:space="preserve">and incorporating appropriate visual aids and </w:t>
      </w:r>
      <w:r w:rsidRPr="005F1D57">
        <w:rPr>
          <w:sz w:val="24"/>
          <w:szCs w:val="24"/>
        </w:rPr>
        <w:t>technology</w:t>
      </w:r>
      <w:r w:rsidR="00D57FDF" w:rsidRPr="005F1D57">
        <w:rPr>
          <w:sz w:val="24"/>
          <w:szCs w:val="24"/>
        </w:rPr>
        <w:t xml:space="preserve"> in the classroom.</w:t>
      </w:r>
      <w:r w:rsidR="0013348E" w:rsidRPr="005F1D57">
        <w:rPr>
          <w:sz w:val="24"/>
          <w:szCs w:val="24"/>
        </w:rPr>
        <w:t xml:space="preserve"> </w:t>
      </w:r>
    </w:p>
    <w:p w:rsidR="00083818" w:rsidRPr="005F1D57" w:rsidRDefault="00083818" w:rsidP="00083818">
      <w:pPr>
        <w:ind w:left="720" w:hanging="720"/>
        <w:rPr>
          <w:sz w:val="24"/>
          <w:szCs w:val="24"/>
        </w:rPr>
      </w:pPr>
    </w:p>
    <w:p w:rsidR="00083818" w:rsidRPr="005F1D57" w:rsidRDefault="00083818" w:rsidP="00CD095F">
      <w:pPr>
        <w:rPr>
          <w:sz w:val="24"/>
          <w:szCs w:val="24"/>
        </w:rPr>
      </w:pPr>
      <w:r w:rsidRPr="005F1D57">
        <w:rPr>
          <w:sz w:val="24"/>
          <w:szCs w:val="24"/>
        </w:rPr>
        <w:t>"Expertise in course material"</w:t>
      </w:r>
      <w:r w:rsidR="00E43694" w:rsidRPr="005F1D57">
        <w:rPr>
          <w:sz w:val="24"/>
          <w:szCs w:val="24"/>
        </w:rPr>
        <w:t xml:space="preserve"> assumes </w:t>
      </w:r>
      <w:r w:rsidR="0077761C" w:rsidRPr="005F1D57">
        <w:rPr>
          <w:sz w:val="24"/>
          <w:szCs w:val="24"/>
        </w:rPr>
        <w:t xml:space="preserve">that </w:t>
      </w:r>
      <w:r w:rsidRPr="005F1D57">
        <w:rPr>
          <w:sz w:val="24"/>
          <w:szCs w:val="24"/>
        </w:rPr>
        <w:t xml:space="preserve">the </w:t>
      </w:r>
      <w:r w:rsidR="00E43694" w:rsidRPr="005F1D57">
        <w:rPr>
          <w:sz w:val="24"/>
          <w:szCs w:val="24"/>
        </w:rPr>
        <w:t xml:space="preserve">candidate's </w:t>
      </w:r>
      <w:r w:rsidR="0077761C" w:rsidRPr="005F1D57">
        <w:rPr>
          <w:sz w:val="24"/>
          <w:szCs w:val="24"/>
        </w:rPr>
        <w:t>background and education is sufficient</w:t>
      </w:r>
      <w:r w:rsidRPr="005F1D57">
        <w:rPr>
          <w:sz w:val="24"/>
          <w:szCs w:val="24"/>
        </w:rPr>
        <w:t xml:space="preserve"> to relate course material to past knowledge and perspectives in the particular academic area </w:t>
      </w:r>
      <w:r w:rsidR="00E43694" w:rsidRPr="005F1D57">
        <w:rPr>
          <w:sz w:val="24"/>
          <w:szCs w:val="24"/>
        </w:rPr>
        <w:t>addressed in the course, to give appropriate up-to-date examples, and to challenge the students to</w:t>
      </w:r>
      <w:r w:rsidR="004E4A63" w:rsidRPr="005F1D57">
        <w:rPr>
          <w:sz w:val="24"/>
          <w:szCs w:val="24"/>
        </w:rPr>
        <w:t xml:space="preserve"> a</w:t>
      </w:r>
      <w:r w:rsidR="00E43694" w:rsidRPr="005F1D57">
        <w:rPr>
          <w:sz w:val="24"/>
          <w:szCs w:val="24"/>
        </w:rPr>
        <w:t xml:space="preserve"> higher level </w:t>
      </w:r>
      <w:r w:rsidR="002950D8" w:rsidRPr="005F1D57">
        <w:rPr>
          <w:sz w:val="24"/>
          <w:szCs w:val="24"/>
        </w:rPr>
        <w:t xml:space="preserve">of </w:t>
      </w:r>
      <w:r w:rsidR="00E43694" w:rsidRPr="005F1D57">
        <w:rPr>
          <w:sz w:val="24"/>
          <w:szCs w:val="24"/>
        </w:rPr>
        <w:t>thinking and problem solving.</w:t>
      </w:r>
    </w:p>
    <w:p w:rsidR="00E43694" w:rsidRPr="005F1D57" w:rsidRDefault="00E43694" w:rsidP="00E43694">
      <w:pPr>
        <w:ind w:left="720" w:hanging="720"/>
        <w:rPr>
          <w:sz w:val="24"/>
          <w:szCs w:val="24"/>
        </w:rPr>
      </w:pPr>
    </w:p>
    <w:p w:rsidR="00CD095F" w:rsidRPr="005F1D57" w:rsidRDefault="00E43694" w:rsidP="00CD095F">
      <w:pPr>
        <w:rPr>
          <w:sz w:val="24"/>
          <w:szCs w:val="24"/>
        </w:rPr>
      </w:pPr>
      <w:r w:rsidRPr="005F1D57">
        <w:rPr>
          <w:sz w:val="24"/>
          <w:szCs w:val="24"/>
        </w:rPr>
        <w:t xml:space="preserve">"Course administration" includes </w:t>
      </w:r>
      <w:r w:rsidR="0077761C" w:rsidRPr="005F1D57">
        <w:rPr>
          <w:sz w:val="24"/>
          <w:szCs w:val="24"/>
        </w:rPr>
        <w:t xml:space="preserve">making appropriate </w:t>
      </w:r>
      <w:r w:rsidRPr="005F1D57">
        <w:rPr>
          <w:sz w:val="24"/>
          <w:szCs w:val="24"/>
        </w:rPr>
        <w:t xml:space="preserve">assignments, </w:t>
      </w:r>
      <w:r w:rsidR="004834FF" w:rsidRPr="005F1D57">
        <w:rPr>
          <w:sz w:val="24"/>
          <w:szCs w:val="24"/>
        </w:rPr>
        <w:t>offering help to</w:t>
      </w:r>
      <w:r w:rsidR="00B21611" w:rsidRPr="005F1D57">
        <w:rPr>
          <w:sz w:val="24"/>
          <w:szCs w:val="24"/>
        </w:rPr>
        <w:t xml:space="preserve"> struggling students, </w:t>
      </w:r>
      <w:r w:rsidR="004834FF" w:rsidRPr="005F1D57">
        <w:rPr>
          <w:sz w:val="24"/>
          <w:szCs w:val="24"/>
        </w:rPr>
        <w:t xml:space="preserve">being </w:t>
      </w:r>
      <w:r w:rsidR="00B21611" w:rsidRPr="005F1D57">
        <w:rPr>
          <w:sz w:val="24"/>
          <w:szCs w:val="24"/>
        </w:rPr>
        <w:t>a</w:t>
      </w:r>
      <w:r w:rsidR="004834FF" w:rsidRPr="005F1D57">
        <w:rPr>
          <w:sz w:val="24"/>
          <w:szCs w:val="24"/>
        </w:rPr>
        <w:t>vailable</w:t>
      </w:r>
      <w:r w:rsidRPr="005F1D57">
        <w:rPr>
          <w:sz w:val="24"/>
          <w:szCs w:val="24"/>
        </w:rPr>
        <w:t xml:space="preserve"> to students for help and consultation outside the classroom, and timely grading.</w:t>
      </w:r>
    </w:p>
    <w:p w:rsidR="00067724" w:rsidRPr="005F1D57" w:rsidRDefault="00067724" w:rsidP="00CD095F">
      <w:pPr>
        <w:rPr>
          <w:sz w:val="24"/>
          <w:szCs w:val="24"/>
        </w:rPr>
      </w:pPr>
    </w:p>
    <w:p w:rsidR="00067724" w:rsidRPr="005F1D57" w:rsidRDefault="00067724" w:rsidP="00CD095F">
      <w:pPr>
        <w:rPr>
          <w:sz w:val="24"/>
          <w:szCs w:val="24"/>
        </w:rPr>
      </w:pPr>
      <w:r w:rsidRPr="005F1D57">
        <w:rPr>
          <w:sz w:val="24"/>
          <w:szCs w:val="24"/>
        </w:rPr>
        <w:t xml:space="preserve">Academic advising is an important extension of teaching and is expected for tenure. While advising does involve educating students about the major and graduation requirements and helping them select appropriate courses, an advisor should also promote each student’s personal growth and responsibility and provide opportunities to reflect on all of his/her educational experiences and how they connect to the advisee’s academic, career, and personal goals. Advising is not, however, limited to the formal academic </w:t>
      </w:r>
      <w:r w:rsidRPr="005F1D57">
        <w:rPr>
          <w:sz w:val="24"/>
          <w:szCs w:val="24"/>
        </w:rPr>
        <w:lastRenderedPageBreak/>
        <w:t>advisor-advisee relationships. Developing other one-on-one relationships with students such as research mentoring or providing guidance for future professional success in a student’s chosen field is also valuable.</w:t>
      </w:r>
    </w:p>
    <w:p w:rsidR="00CD095F" w:rsidRPr="005F1D57" w:rsidRDefault="00CD095F" w:rsidP="00CD095F">
      <w:pPr>
        <w:rPr>
          <w:sz w:val="24"/>
          <w:szCs w:val="24"/>
        </w:rPr>
      </w:pPr>
    </w:p>
    <w:p w:rsidR="00CD095F" w:rsidRPr="005F1D57" w:rsidRDefault="00CD095F" w:rsidP="00C17AB6">
      <w:pPr>
        <w:rPr>
          <w:sz w:val="24"/>
          <w:szCs w:val="24"/>
        </w:rPr>
      </w:pPr>
      <w:r w:rsidRPr="005F1D57">
        <w:rPr>
          <w:sz w:val="24"/>
          <w:szCs w:val="24"/>
        </w:rPr>
        <w:t xml:space="preserve">In order to evaluate a candidate's </w:t>
      </w:r>
      <w:r w:rsidR="00561870" w:rsidRPr="005F1D57">
        <w:rPr>
          <w:sz w:val="24"/>
          <w:szCs w:val="24"/>
        </w:rPr>
        <w:t xml:space="preserve">teaching </w:t>
      </w:r>
      <w:r w:rsidR="00C17AB6" w:rsidRPr="005F1D57">
        <w:rPr>
          <w:sz w:val="24"/>
          <w:szCs w:val="24"/>
        </w:rPr>
        <w:t>performance in these domains</w:t>
      </w:r>
      <w:r w:rsidRPr="005F1D57">
        <w:rPr>
          <w:sz w:val="24"/>
          <w:szCs w:val="24"/>
        </w:rPr>
        <w:t xml:space="preserve">, the </w:t>
      </w:r>
      <w:r w:rsidR="00074CD0" w:rsidRPr="005F1D57">
        <w:rPr>
          <w:sz w:val="24"/>
          <w:szCs w:val="24"/>
        </w:rPr>
        <w:t xml:space="preserve">departmental </w:t>
      </w:r>
      <w:r w:rsidRPr="005F1D57">
        <w:rPr>
          <w:sz w:val="24"/>
          <w:szCs w:val="24"/>
        </w:rPr>
        <w:t>committee will consider the following</w:t>
      </w:r>
      <w:r w:rsidR="0013348E" w:rsidRPr="005F1D57">
        <w:rPr>
          <w:sz w:val="24"/>
          <w:szCs w:val="24"/>
        </w:rPr>
        <w:t xml:space="preserve"> sources of </w:t>
      </w:r>
      <w:r w:rsidRPr="005F1D57">
        <w:rPr>
          <w:sz w:val="24"/>
          <w:szCs w:val="24"/>
        </w:rPr>
        <w:t>information:</w:t>
      </w:r>
    </w:p>
    <w:p w:rsidR="00CD095F" w:rsidRPr="005F1D57" w:rsidRDefault="00CD095F" w:rsidP="00CD095F">
      <w:pPr>
        <w:rPr>
          <w:sz w:val="24"/>
          <w:szCs w:val="24"/>
        </w:rPr>
      </w:pPr>
    </w:p>
    <w:p w:rsidR="00CD095F" w:rsidRPr="005F1D57" w:rsidRDefault="00CD095F" w:rsidP="00CD095F">
      <w:pPr>
        <w:rPr>
          <w:sz w:val="24"/>
          <w:szCs w:val="24"/>
        </w:rPr>
      </w:pPr>
      <w:r w:rsidRPr="005F1D57">
        <w:rPr>
          <w:sz w:val="24"/>
          <w:szCs w:val="24"/>
        </w:rPr>
        <w:t xml:space="preserve"> a.</w:t>
      </w:r>
      <w:r w:rsidRPr="005F1D57">
        <w:rPr>
          <w:sz w:val="24"/>
          <w:szCs w:val="24"/>
        </w:rPr>
        <w:tab/>
        <w:t>Student evaluation data</w:t>
      </w:r>
    </w:p>
    <w:p w:rsidR="00CD095F" w:rsidRPr="005F1D57" w:rsidRDefault="00CD095F" w:rsidP="00CD095F">
      <w:pPr>
        <w:rPr>
          <w:sz w:val="24"/>
          <w:szCs w:val="24"/>
        </w:rPr>
      </w:pPr>
    </w:p>
    <w:p w:rsidR="00CD095F" w:rsidRPr="005F1D57" w:rsidRDefault="00CD095F" w:rsidP="00CD095F">
      <w:pPr>
        <w:tabs>
          <w:tab w:val="left" w:pos="720"/>
        </w:tabs>
        <w:ind w:left="720" w:hanging="720"/>
        <w:rPr>
          <w:sz w:val="24"/>
          <w:szCs w:val="24"/>
        </w:rPr>
      </w:pPr>
      <w:r w:rsidRPr="005F1D57">
        <w:rPr>
          <w:sz w:val="24"/>
          <w:szCs w:val="24"/>
        </w:rPr>
        <w:tab/>
      </w:r>
      <w:r w:rsidR="00E37414" w:rsidRPr="005F1D57">
        <w:rPr>
          <w:sz w:val="24"/>
          <w:szCs w:val="24"/>
        </w:rPr>
        <w:t xml:space="preserve">IDEA survey </w:t>
      </w:r>
      <w:r w:rsidRPr="005F1D57">
        <w:rPr>
          <w:sz w:val="24"/>
          <w:szCs w:val="24"/>
        </w:rPr>
        <w:t xml:space="preserve">data accumulated during the probationary years will be analyzed.  In addition, during spring term prior to the tenure year, a detailed questionnaire will be distributed to former students in the candidate's courses, half chosen by the candidate and half chosen by the department Chair.  Students will be selected from every section of every course that the candidate has taught, so that </w:t>
      </w:r>
      <w:r w:rsidR="00C17AB6" w:rsidRPr="005F1D57">
        <w:rPr>
          <w:sz w:val="24"/>
          <w:szCs w:val="24"/>
        </w:rPr>
        <w:t>the sampling will usually include alumni</w:t>
      </w:r>
      <w:r w:rsidRPr="005F1D57">
        <w:rPr>
          <w:sz w:val="24"/>
          <w:szCs w:val="24"/>
        </w:rPr>
        <w:t>.  Insofar as possible, the list of students surveyed will be gender-balanced.  The questionnaire allows respondents to assess, based on personal experience, the candidate's role as teacher, mentor, and scholar in both the chemistry department and in the college as a whole.  Respondents are ultimately asked to choose one of the following responses to the question of whether the candidate should be granted tenure:  "absolutely," "probably so," "uncertain," "probably not," or "absolutely not."</w:t>
      </w:r>
    </w:p>
    <w:p w:rsidR="00CD095F" w:rsidRPr="005F1D57" w:rsidRDefault="00CD095F" w:rsidP="00CD095F">
      <w:pPr>
        <w:tabs>
          <w:tab w:val="left" w:pos="720"/>
        </w:tabs>
        <w:ind w:left="720" w:hanging="720"/>
        <w:rPr>
          <w:sz w:val="24"/>
          <w:szCs w:val="24"/>
        </w:rPr>
      </w:pPr>
    </w:p>
    <w:p w:rsidR="00CD095F" w:rsidRPr="005F1D57" w:rsidRDefault="00CD095F" w:rsidP="00CD095F">
      <w:pPr>
        <w:tabs>
          <w:tab w:val="left" w:pos="720"/>
        </w:tabs>
        <w:ind w:left="720" w:hanging="720"/>
        <w:rPr>
          <w:sz w:val="24"/>
          <w:szCs w:val="24"/>
        </w:rPr>
      </w:pPr>
      <w:r w:rsidRPr="005F1D57">
        <w:rPr>
          <w:sz w:val="24"/>
          <w:szCs w:val="24"/>
        </w:rPr>
        <w:t>b.</w:t>
      </w:r>
      <w:r w:rsidRPr="005F1D57">
        <w:rPr>
          <w:sz w:val="24"/>
          <w:szCs w:val="24"/>
        </w:rPr>
        <w:tab/>
        <w:t>Class visits</w:t>
      </w:r>
    </w:p>
    <w:p w:rsidR="00CD095F" w:rsidRPr="005F1D57" w:rsidRDefault="00CD095F" w:rsidP="00CD095F">
      <w:pPr>
        <w:tabs>
          <w:tab w:val="left" w:pos="720"/>
        </w:tabs>
        <w:ind w:left="720" w:hanging="720"/>
        <w:rPr>
          <w:sz w:val="24"/>
          <w:szCs w:val="24"/>
        </w:rPr>
      </w:pPr>
    </w:p>
    <w:p w:rsidR="00CD095F" w:rsidRPr="005F1D57" w:rsidRDefault="00CD095F" w:rsidP="00CD095F">
      <w:pPr>
        <w:tabs>
          <w:tab w:val="left" w:pos="720"/>
        </w:tabs>
        <w:ind w:left="720" w:hanging="720"/>
        <w:rPr>
          <w:sz w:val="24"/>
          <w:szCs w:val="24"/>
        </w:rPr>
      </w:pPr>
      <w:r w:rsidRPr="005F1D57">
        <w:rPr>
          <w:sz w:val="24"/>
          <w:szCs w:val="24"/>
        </w:rPr>
        <w:tab/>
        <w:t>During the two terms immediately preceding that of the tenure hearing, the department Chair and at least one other tenured member of the department will, on separate occasions, visit each of the candidate's classes.  Typically one visit is made during the fourth week and another during the eighth week of the term.</w:t>
      </w:r>
      <w:r w:rsidRPr="005F1D57">
        <w:rPr>
          <w:sz w:val="24"/>
          <w:szCs w:val="24"/>
        </w:rPr>
        <w:tab/>
      </w:r>
    </w:p>
    <w:p w:rsidR="00CD095F" w:rsidRPr="005F1D57" w:rsidRDefault="00CD095F" w:rsidP="00CD095F">
      <w:pPr>
        <w:tabs>
          <w:tab w:val="left" w:pos="720"/>
        </w:tabs>
        <w:ind w:left="720" w:hanging="720"/>
        <w:rPr>
          <w:sz w:val="24"/>
          <w:szCs w:val="24"/>
        </w:rPr>
      </w:pPr>
    </w:p>
    <w:p w:rsidR="00CD095F" w:rsidRPr="005F1D57" w:rsidRDefault="00CD095F" w:rsidP="00CD095F">
      <w:pPr>
        <w:tabs>
          <w:tab w:val="left" w:pos="720"/>
        </w:tabs>
        <w:ind w:left="720" w:hanging="720"/>
        <w:rPr>
          <w:sz w:val="24"/>
          <w:szCs w:val="24"/>
        </w:rPr>
      </w:pPr>
      <w:r w:rsidRPr="005F1D57">
        <w:rPr>
          <w:sz w:val="24"/>
          <w:szCs w:val="24"/>
        </w:rPr>
        <w:t>c.</w:t>
      </w:r>
      <w:r w:rsidRPr="005F1D57">
        <w:rPr>
          <w:sz w:val="24"/>
          <w:szCs w:val="24"/>
        </w:rPr>
        <w:tab/>
        <w:t>Evaluation of syllabi, exams, and supplementary materials.</w:t>
      </w:r>
    </w:p>
    <w:p w:rsidR="004C3D78" w:rsidRPr="005F1D57" w:rsidRDefault="004C3D78" w:rsidP="00CD095F">
      <w:pPr>
        <w:tabs>
          <w:tab w:val="left" w:pos="720"/>
        </w:tabs>
        <w:ind w:left="720" w:hanging="720"/>
        <w:rPr>
          <w:sz w:val="24"/>
          <w:szCs w:val="24"/>
        </w:rPr>
      </w:pPr>
    </w:p>
    <w:p w:rsidR="004C3D78" w:rsidRPr="005F1D57" w:rsidRDefault="004C3D78" w:rsidP="004C3D78">
      <w:pPr>
        <w:tabs>
          <w:tab w:val="left" w:pos="720"/>
        </w:tabs>
        <w:ind w:left="720" w:hanging="720"/>
        <w:rPr>
          <w:sz w:val="24"/>
          <w:szCs w:val="24"/>
        </w:rPr>
      </w:pPr>
      <w:r w:rsidRPr="005F1D57">
        <w:rPr>
          <w:sz w:val="24"/>
          <w:szCs w:val="24"/>
        </w:rPr>
        <w:tab/>
        <w:t>The tenure committee will expect a candid</w:t>
      </w:r>
      <w:r w:rsidR="00E15A92" w:rsidRPr="005F1D57">
        <w:rPr>
          <w:sz w:val="24"/>
          <w:szCs w:val="24"/>
        </w:rPr>
        <w:t xml:space="preserve">ate's expectations of students </w:t>
      </w:r>
      <w:r w:rsidRPr="005F1D57">
        <w:rPr>
          <w:sz w:val="24"/>
          <w:szCs w:val="24"/>
        </w:rPr>
        <w:t>to be consistent with the standards of the chemistry department and the College.</w:t>
      </w:r>
    </w:p>
    <w:p w:rsidR="00150A4F" w:rsidRPr="005F1D57" w:rsidRDefault="00150A4F" w:rsidP="00CD095F">
      <w:pPr>
        <w:tabs>
          <w:tab w:val="left" w:pos="720"/>
        </w:tabs>
        <w:ind w:left="720" w:hanging="720"/>
        <w:rPr>
          <w:sz w:val="24"/>
          <w:szCs w:val="24"/>
        </w:rPr>
      </w:pPr>
    </w:p>
    <w:p w:rsidR="00150A4F" w:rsidRPr="005F1D57" w:rsidRDefault="005E1B67" w:rsidP="00CD095F">
      <w:pPr>
        <w:tabs>
          <w:tab w:val="left" w:pos="720"/>
        </w:tabs>
        <w:ind w:left="720" w:hanging="720"/>
        <w:rPr>
          <w:sz w:val="24"/>
          <w:szCs w:val="24"/>
        </w:rPr>
      </w:pPr>
      <w:r w:rsidRPr="005F1D57">
        <w:rPr>
          <w:sz w:val="24"/>
          <w:szCs w:val="24"/>
        </w:rPr>
        <w:t>d.</w:t>
      </w:r>
      <w:r w:rsidRPr="005F1D57">
        <w:rPr>
          <w:sz w:val="24"/>
          <w:szCs w:val="24"/>
        </w:rPr>
        <w:tab/>
        <w:t>Comparison of standardized test performance with national norms.</w:t>
      </w:r>
    </w:p>
    <w:p w:rsidR="005E1B67" w:rsidRPr="005F1D57" w:rsidRDefault="005E1B67" w:rsidP="00CD095F">
      <w:pPr>
        <w:tabs>
          <w:tab w:val="left" w:pos="720"/>
        </w:tabs>
        <w:ind w:left="720" w:hanging="720"/>
        <w:rPr>
          <w:sz w:val="24"/>
          <w:szCs w:val="24"/>
        </w:rPr>
      </w:pPr>
    </w:p>
    <w:p w:rsidR="005E1B67" w:rsidRPr="005F1D57" w:rsidRDefault="005E1B67" w:rsidP="00CD095F">
      <w:pPr>
        <w:tabs>
          <w:tab w:val="left" w:pos="720"/>
        </w:tabs>
        <w:ind w:left="720" w:hanging="720"/>
        <w:rPr>
          <w:sz w:val="24"/>
          <w:szCs w:val="24"/>
        </w:rPr>
      </w:pPr>
      <w:r w:rsidRPr="005F1D57">
        <w:rPr>
          <w:sz w:val="24"/>
          <w:szCs w:val="24"/>
        </w:rPr>
        <w:tab/>
      </w:r>
      <w:r w:rsidR="00E37414" w:rsidRPr="005F1D57">
        <w:rPr>
          <w:sz w:val="24"/>
          <w:szCs w:val="24"/>
        </w:rPr>
        <w:t>S</w:t>
      </w:r>
      <w:r w:rsidRPr="005F1D57">
        <w:rPr>
          <w:sz w:val="24"/>
          <w:szCs w:val="24"/>
        </w:rPr>
        <w:t>tandardized tests are</w:t>
      </w:r>
      <w:r w:rsidR="00E37414" w:rsidRPr="005F1D57">
        <w:rPr>
          <w:sz w:val="24"/>
          <w:szCs w:val="24"/>
        </w:rPr>
        <w:t xml:space="preserve"> typ</w:t>
      </w:r>
      <w:r w:rsidR="00BE4FC9" w:rsidRPr="005F1D57">
        <w:rPr>
          <w:sz w:val="24"/>
          <w:szCs w:val="24"/>
        </w:rPr>
        <w:t>i</w:t>
      </w:r>
      <w:r w:rsidR="00E37414" w:rsidRPr="005F1D57">
        <w:rPr>
          <w:sz w:val="24"/>
          <w:szCs w:val="24"/>
        </w:rPr>
        <w:t>cally</w:t>
      </w:r>
      <w:r w:rsidRPr="005F1D57">
        <w:rPr>
          <w:sz w:val="24"/>
          <w:szCs w:val="24"/>
        </w:rPr>
        <w:t xml:space="preserve"> given as part of the final exam in CH</w:t>
      </w:r>
      <w:r w:rsidR="00E37414" w:rsidRPr="005F1D57">
        <w:rPr>
          <w:sz w:val="24"/>
          <w:szCs w:val="24"/>
        </w:rPr>
        <w:t>EM</w:t>
      </w:r>
      <w:r w:rsidRPr="005F1D57">
        <w:rPr>
          <w:sz w:val="24"/>
          <w:szCs w:val="24"/>
        </w:rPr>
        <w:t xml:space="preserve"> 200 (Analytical Chemistry), CH</w:t>
      </w:r>
      <w:r w:rsidR="00E37414" w:rsidRPr="005F1D57">
        <w:rPr>
          <w:sz w:val="24"/>
          <w:szCs w:val="24"/>
        </w:rPr>
        <w:t>EM</w:t>
      </w:r>
      <w:r w:rsidRPr="005F1D57">
        <w:rPr>
          <w:sz w:val="24"/>
          <w:szCs w:val="24"/>
        </w:rPr>
        <w:t>313 (Organic Chemistry), CH</w:t>
      </w:r>
      <w:r w:rsidR="00E37414" w:rsidRPr="005F1D57">
        <w:rPr>
          <w:sz w:val="24"/>
          <w:szCs w:val="24"/>
        </w:rPr>
        <w:t>EM</w:t>
      </w:r>
      <w:r w:rsidRPr="005F1D57">
        <w:rPr>
          <w:sz w:val="24"/>
          <w:szCs w:val="24"/>
        </w:rPr>
        <w:t xml:space="preserve"> 361 (Physical Chemistry I), CH</w:t>
      </w:r>
      <w:r w:rsidR="00E37414" w:rsidRPr="005F1D57">
        <w:rPr>
          <w:sz w:val="24"/>
          <w:szCs w:val="24"/>
        </w:rPr>
        <w:t>EM</w:t>
      </w:r>
      <w:r w:rsidRPr="005F1D57">
        <w:rPr>
          <w:sz w:val="24"/>
          <w:szCs w:val="24"/>
        </w:rPr>
        <w:t xml:space="preserve"> 363 (Physical Chemistry III), CH</w:t>
      </w:r>
      <w:r w:rsidR="00E37414" w:rsidRPr="005F1D57">
        <w:rPr>
          <w:sz w:val="24"/>
          <w:szCs w:val="24"/>
        </w:rPr>
        <w:t>EM</w:t>
      </w:r>
      <w:r w:rsidRPr="005F1D57">
        <w:rPr>
          <w:sz w:val="24"/>
          <w:szCs w:val="24"/>
        </w:rPr>
        <w:t xml:space="preserve"> 403 (Instrumental Chemistry), CH</w:t>
      </w:r>
      <w:r w:rsidR="00E37414" w:rsidRPr="005F1D57">
        <w:rPr>
          <w:sz w:val="24"/>
          <w:szCs w:val="24"/>
        </w:rPr>
        <w:t>EM</w:t>
      </w:r>
      <w:r w:rsidRPr="005F1D57">
        <w:rPr>
          <w:sz w:val="24"/>
          <w:szCs w:val="24"/>
        </w:rPr>
        <w:t xml:space="preserve"> 412 (Biochemistry II), and CH</w:t>
      </w:r>
      <w:r w:rsidR="00E37414" w:rsidRPr="005F1D57">
        <w:rPr>
          <w:sz w:val="24"/>
          <w:szCs w:val="24"/>
        </w:rPr>
        <w:t>EM</w:t>
      </w:r>
      <w:r w:rsidRPr="005F1D57">
        <w:rPr>
          <w:sz w:val="24"/>
          <w:szCs w:val="24"/>
        </w:rPr>
        <w:t xml:space="preserve"> 421 (Advanced Inorganic Chemistry).  We have </w:t>
      </w:r>
      <w:r w:rsidR="0009271F" w:rsidRPr="005F1D57">
        <w:rPr>
          <w:sz w:val="24"/>
          <w:szCs w:val="24"/>
        </w:rPr>
        <w:t>charted data for several years, comparing</w:t>
      </w:r>
      <w:r w:rsidRPr="005F1D57">
        <w:rPr>
          <w:sz w:val="24"/>
          <w:szCs w:val="24"/>
        </w:rPr>
        <w:t xml:space="preserve"> the mean scores of Augustana students</w:t>
      </w:r>
      <w:r w:rsidR="0009271F" w:rsidRPr="005F1D57">
        <w:rPr>
          <w:sz w:val="24"/>
          <w:szCs w:val="24"/>
        </w:rPr>
        <w:t xml:space="preserve"> in these courses</w:t>
      </w:r>
      <w:r w:rsidRPr="005F1D57">
        <w:rPr>
          <w:sz w:val="24"/>
          <w:szCs w:val="24"/>
        </w:rPr>
        <w:t xml:space="preserve"> with those of the national norms.</w:t>
      </w:r>
      <w:r w:rsidR="0009271F" w:rsidRPr="005F1D57">
        <w:rPr>
          <w:sz w:val="24"/>
          <w:szCs w:val="24"/>
        </w:rPr>
        <w:t xml:space="preserve">  In addition, an ETS exit exam </w:t>
      </w:r>
      <w:r w:rsidR="00BF7E5A" w:rsidRPr="005F1D57">
        <w:rPr>
          <w:sz w:val="24"/>
          <w:szCs w:val="24"/>
        </w:rPr>
        <w:t xml:space="preserve">may be </w:t>
      </w:r>
      <w:r w:rsidR="0009271F" w:rsidRPr="005F1D57">
        <w:rPr>
          <w:sz w:val="24"/>
          <w:szCs w:val="24"/>
        </w:rPr>
        <w:t xml:space="preserve">given to graduating chemistry majors that measures learning in the areas of physical, organic, inorganic, and analytical chemistry.  </w:t>
      </w:r>
      <w:r w:rsidR="00BF7E5A" w:rsidRPr="005F1D57">
        <w:rPr>
          <w:sz w:val="24"/>
          <w:szCs w:val="24"/>
        </w:rPr>
        <w:t xml:space="preserve">These </w:t>
      </w:r>
      <w:r w:rsidR="00561870" w:rsidRPr="005F1D57">
        <w:rPr>
          <w:sz w:val="24"/>
          <w:szCs w:val="24"/>
        </w:rPr>
        <w:t xml:space="preserve">data will </w:t>
      </w:r>
      <w:r w:rsidR="0009271F" w:rsidRPr="005F1D57">
        <w:rPr>
          <w:sz w:val="24"/>
          <w:szCs w:val="24"/>
        </w:rPr>
        <w:t xml:space="preserve">be used as evidence of student learning for tenure candidates teaching </w:t>
      </w:r>
      <w:r w:rsidR="00561870" w:rsidRPr="005F1D57">
        <w:rPr>
          <w:sz w:val="24"/>
          <w:szCs w:val="24"/>
        </w:rPr>
        <w:t>in any of these areas.</w:t>
      </w:r>
    </w:p>
    <w:p w:rsidR="000D0E3F" w:rsidRPr="005F1D57" w:rsidRDefault="000D0E3F" w:rsidP="00273397">
      <w:pPr>
        <w:rPr>
          <w:sz w:val="24"/>
          <w:szCs w:val="24"/>
        </w:rPr>
      </w:pPr>
    </w:p>
    <w:p w:rsidR="00067724" w:rsidRPr="005F1D57" w:rsidRDefault="00067724" w:rsidP="00273397">
      <w:pPr>
        <w:rPr>
          <w:sz w:val="24"/>
          <w:szCs w:val="24"/>
        </w:rPr>
      </w:pPr>
      <w:r w:rsidRPr="005F1D57">
        <w:rPr>
          <w:sz w:val="24"/>
          <w:szCs w:val="24"/>
        </w:rPr>
        <w:t>In order to evaluate a candidate’s performance as an advisor, the department will consider the following information:</w:t>
      </w:r>
    </w:p>
    <w:p w:rsidR="00067724" w:rsidRPr="005F1D57" w:rsidRDefault="00067724" w:rsidP="00273397">
      <w:pPr>
        <w:rPr>
          <w:sz w:val="24"/>
          <w:szCs w:val="24"/>
        </w:rPr>
      </w:pPr>
    </w:p>
    <w:p w:rsidR="00067724" w:rsidRPr="005F1D57" w:rsidRDefault="00067724" w:rsidP="00273397">
      <w:pPr>
        <w:rPr>
          <w:sz w:val="24"/>
          <w:szCs w:val="24"/>
        </w:rPr>
      </w:pPr>
      <w:r w:rsidRPr="005F1D57">
        <w:rPr>
          <w:sz w:val="24"/>
          <w:szCs w:val="24"/>
        </w:rPr>
        <w:t>a.</w:t>
      </w:r>
      <w:r w:rsidRPr="005F1D57">
        <w:rPr>
          <w:sz w:val="24"/>
          <w:szCs w:val="24"/>
        </w:rPr>
        <w:tab/>
        <w:t xml:space="preserve">The candidate’s advising philosophy which includes a description </w:t>
      </w:r>
      <w:r w:rsidR="0002145A" w:rsidRPr="005F1D57">
        <w:rPr>
          <w:sz w:val="24"/>
          <w:szCs w:val="24"/>
        </w:rPr>
        <w:t xml:space="preserve">of </w:t>
      </w:r>
      <w:r w:rsidRPr="005F1D57">
        <w:rPr>
          <w:sz w:val="24"/>
          <w:szCs w:val="24"/>
        </w:rPr>
        <w:t>advising</w:t>
      </w:r>
    </w:p>
    <w:p w:rsidR="0002145A" w:rsidRPr="005F1D57" w:rsidRDefault="00067724" w:rsidP="0002145A">
      <w:pPr>
        <w:ind w:left="720"/>
        <w:rPr>
          <w:sz w:val="24"/>
          <w:szCs w:val="24"/>
        </w:rPr>
      </w:pPr>
      <w:proofErr w:type="gramStart"/>
      <w:r w:rsidRPr="005F1D57">
        <w:rPr>
          <w:sz w:val="24"/>
          <w:szCs w:val="24"/>
        </w:rPr>
        <w:t>goals</w:t>
      </w:r>
      <w:proofErr w:type="gramEnd"/>
      <w:r w:rsidRPr="005F1D57">
        <w:rPr>
          <w:sz w:val="24"/>
          <w:szCs w:val="24"/>
        </w:rPr>
        <w:t xml:space="preserve"> and practices</w:t>
      </w:r>
      <w:r w:rsidR="0002145A" w:rsidRPr="005F1D57">
        <w:rPr>
          <w:sz w:val="24"/>
          <w:szCs w:val="24"/>
        </w:rPr>
        <w:t xml:space="preserve"> and strategies used to support students outside the classroom in planning and completing their degrees and/or preparing for post-graduate success.</w:t>
      </w:r>
    </w:p>
    <w:p w:rsidR="0002145A" w:rsidRPr="005F1D57" w:rsidRDefault="0002145A" w:rsidP="0002145A">
      <w:pPr>
        <w:rPr>
          <w:sz w:val="24"/>
          <w:szCs w:val="24"/>
        </w:rPr>
      </w:pPr>
    </w:p>
    <w:p w:rsidR="0002145A" w:rsidRPr="005F1D57" w:rsidRDefault="0002145A" w:rsidP="0002145A">
      <w:pPr>
        <w:rPr>
          <w:sz w:val="24"/>
          <w:szCs w:val="24"/>
        </w:rPr>
      </w:pPr>
      <w:r w:rsidRPr="005F1D57">
        <w:rPr>
          <w:sz w:val="24"/>
          <w:szCs w:val="24"/>
        </w:rPr>
        <w:t>b.</w:t>
      </w:r>
      <w:r w:rsidRPr="005F1D57">
        <w:rPr>
          <w:sz w:val="24"/>
          <w:szCs w:val="24"/>
        </w:rPr>
        <w:tab/>
        <w:t>Number of students advised.</w:t>
      </w:r>
    </w:p>
    <w:p w:rsidR="0002145A" w:rsidRPr="005F1D57" w:rsidRDefault="0002145A" w:rsidP="00067724">
      <w:pPr>
        <w:ind w:firstLine="720"/>
        <w:rPr>
          <w:sz w:val="24"/>
          <w:szCs w:val="24"/>
        </w:rPr>
      </w:pPr>
    </w:p>
    <w:p w:rsidR="0002145A" w:rsidRPr="005F1D57" w:rsidRDefault="0002145A" w:rsidP="0002145A">
      <w:pPr>
        <w:rPr>
          <w:sz w:val="24"/>
          <w:szCs w:val="24"/>
        </w:rPr>
      </w:pPr>
      <w:r w:rsidRPr="005F1D57">
        <w:rPr>
          <w:sz w:val="24"/>
          <w:szCs w:val="24"/>
        </w:rPr>
        <w:t>c.</w:t>
      </w:r>
      <w:r w:rsidRPr="005F1D57">
        <w:rPr>
          <w:sz w:val="24"/>
          <w:szCs w:val="24"/>
        </w:rPr>
        <w:tab/>
        <w:t>Any other materials submitted by the candidate that provide evidence about the</w:t>
      </w:r>
    </w:p>
    <w:p w:rsidR="0002145A" w:rsidRPr="005F1D57" w:rsidRDefault="0002145A" w:rsidP="0002145A">
      <w:pPr>
        <w:ind w:firstLine="720"/>
        <w:rPr>
          <w:sz w:val="24"/>
          <w:szCs w:val="24"/>
        </w:rPr>
      </w:pPr>
      <w:proofErr w:type="gramStart"/>
      <w:r w:rsidRPr="005F1D57">
        <w:rPr>
          <w:sz w:val="24"/>
          <w:szCs w:val="24"/>
        </w:rPr>
        <w:t>overall</w:t>
      </w:r>
      <w:proofErr w:type="gramEnd"/>
      <w:r w:rsidRPr="005F1D57">
        <w:rPr>
          <w:sz w:val="24"/>
          <w:szCs w:val="24"/>
        </w:rPr>
        <w:t xml:space="preserve"> quality of his/her advising.  </w:t>
      </w:r>
    </w:p>
    <w:p w:rsidR="0002145A" w:rsidRPr="005F1D57" w:rsidRDefault="0002145A" w:rsidP="00067724">
      <w:pPr>
        <w:ind w:firstLine="720"/>
        <w:rPr>
          <w:sz w:val="24"/>
          <w:szCs w:val="24"/>
        </w:rPr>
      </w:pPr>
    </w:p>
    <w:p w:rsidR="0002145A" w:rsidRPr="005F1D57" w:rsidRDefault="0002145A" w:rsidP="00067724">
      <w:pPr>
        <w:ind w:firstLine="720"/>
        <w:rPr>
          <w:sz w:val="24"/>
          <w:szCs w:val="24"/>
        </w:rPr>
      </w:pPr>
    </w:p>
    <w:p w:rsidR="000D0E3F" w:rsidRPr="005F1D57" w:rsidRDefault="00597A43" w:rsidP="00273397">
      <w:pPr>
        <w:rPr>
          <w:b/>
          <w:bCs/>
          <w:i/>
          <w:iCs/>
          <w:sz w:val="24"/>
          <w:szCs w:val="24"/>
        </w:rPr>
      </w:pPr>
      <w:r w:rsidRPr="005F1D57">
        <w:rPr>
          <w:b/>
          <w:bCs/>
          <w:i/>
          <w:iCs/>
          <w:sz w:val="24"/>
          <w:szCs w:val="24"/>
        </w:rPr>
        <w:t>Scholarship</w:t>
      </w:r>
    </w:p>
    <w:p w:rsidR="000D0E3F" w:rsidRPr="005F1D57" w:rsidRDefault="000D0E3F" w:rsidP="00273397">
      <w:pPr>
        <w:rPr>
          <w:sz w:val="24"/>
          <w:szCs w:val="24"/>
        </w:rPr>
      </w:pPr>
    </w:p>
    <w:p w:rsidR="00B21611" w:rsidRPr="005F1D57" w:rsidRDefault="00F650FF" w:rsidP="00B21611">
      <w:pPr>
        <w:rPr>
          <w:sz w:val="24"/>
          <w:szCs w:val="24"/>
        </w:rPr>
      </w:pPr>
      <w:r w:rsidRPr="005F1D57">
        <w:rPr>
          <w:sz w:val="24"/>
          <w:szCs w:val="24"/>
        </w:rPr>
        <w:t>A c</w:t>
      </w:r>
      <w:r w:rsidR="0049253B" w:rsidRPr="005F1D57">
        <w:rPr>
          <w:sz w:val="24"/>
          <w:szCs w:val="24"/>
        </w:rPr>
        <w:t xml:space="preserve">hemistry faculty member at Augustana College should be </w:t>
      </w:r>
      <w:r w:rsidR="00376CA6" w:rsidRPr="005F1D57">
        <w:rPr>
          <w:sz w:val="24"/>
          <w:szCs w:val="24"/>
        </w:rPr>
        <w:t>en</w:t>
      </w:r>
      <w:r w:rsidR="00DE22B7" w:rsidRPr="005F1D57">
        <w:rPr>
          <w:sz w:val="24"/>
          <w:szCs w:val="24"/>
        </w:rPr>
        <w:t>gaged in</w:t>
      </w:r>
      <w:r w:rsidR="00DA60DA" w:rsidRPr="005F1D57">
        <w:rPr>
          <w:sz w:val="24"/>
          <w:szCs w:val="24"/>
        </w:rPr>
        <w:t xml:space="preserve"> </w:t>
      </w:r>
      <w:r w:rsidR="00B21611" w:rsidRPr="005F1D57">
        <w:rPr>
          <w:sz w:val="24"/>
          <w:szCs w:val="24"/>
        </w:rPr>
        <w:t>significant</w:t>
      </w:r>
      <w:r w:rsidR="00EA6FA8" w:rsidRPr="005F1D57">
        <w:rPr>
          <w:sz w:val="24"/>
          <w:szCs w:val="24"/>
        </w:rPr>
        <w:t xml:space="preserve"> scholarly pursuit</w:t>
      </w:r>
      <w:r w:rsidR="00DA60DA" w:rsidRPr="005F1D57">
        <w:rPr>
          <w:sz w:val="24"/>
          <w:szCs w:val="24"/>
        </w:rPr>
        <w:t>s that are</w:t>
      </w:r>
      <w:r w:rsidR="00EA6FA8" w:rsidRPr="005F1D57">
        <w:rPr>
          <w:sz w:val="24"/>
          <w:szCs w:val="24"/>
        </w:rPr>
        <w:t xml:space="preserve"> publicly expressed</w:t>
      </w:r>
      <w:r w:rsidR="00DE22B7" w:rsidRPr="005F1D57">
        <w:rPr>
          <w:sz w:val="24"/>
          <w:szCs w:val="24"/>
        </w:rPr>
        <w:t>.</w:t>
      </w:r>
      <w:r w:rsidR="00A33AD1" w:rsidRPr="005F1D57">
        <w:rPr>
          <w:sz w:val="24"/>
          <w:szCs w:val="24"/>
        </w:rPr>
        <w:t xml:space="preserve"> </w:t>
      </w:r>
      <w:r w:rsidR="003D21F6" w:rsidRPr="005F1D57">
        <w:rPr>
          <w:sz w:val="24"/>
          <w:szCs w:val="24"/>
        </w:rPr>
        <w:t xml:space="preserve"> </w:t>
      </w:r>
      <w:r w:rsidR="00B21611" w:rsidRPr="005F1D57">
        <w:rPr>
          <w:sz w:val="24"/>
          <w:szCs w:val="24"/>
        </w:rPr>
        <w:t>"Significance" will be judged by the extent to which professional expression improves the reputation of the College, makes the College more attractive to prospective top faculty candidates, and contributes to the Senior Inquiry program.</w:t>
      </w:r>
    </w:p>
    <w:p w:rsidR="003D21F6" w:rsidRPr="005F1D57" w:rsidRDefault="003D21F6" w:rsidP="00273397">
      <w:pPr>
        <w:rPr>
          <w:sz w:val="24"/>
          <w:szCs w:val="24"/>
        </w:rPr>
      </w:pPr>
    </w:p>
    <w:p w:rsidR="00550889" w:rsidRPr="005F1D57" w:rsidRDefault="00A33AD1" w:rsidP="00DA60DA">
      <w:pPr>
        <w:rPr>
          <w:sz w:val="24"/>
          <w:szCs w:val="24"/>
        </w:rPr>
      </w:pPr>
      <w:r w:rsidRPr="005F1D57">
        <w:rPr>
          <w:sz w:val="24"/>
          <w:szCs w:val="24"/>
        </w:rPr>
        <w:t>T</w:t>
      </w:r>
      <w:r w:rsidR="0076648F" w:rsidRPr="005F1D57">
        <w:rPr>
          <w:sz w:val="24"/>
          <w:szCs w:val="24"/>
        </w:rPr>
        <w:t xml:space="preserve">he following activities </w:t>
      </w:r>
      <w:r w:rsidRPr="005F1D57">
        <w:rPr>
          <w:sz w:val="24"/>
          <w:szCs w:val="24"/>
        </w:rPr>
        <w:t>will be considered</w:t>
      </w:r>
      <w:r w:rsidR="0076648F" w:rsidRPr="005F1D57">
        <w:rPr>
          <w:sz w:val="24"/>
          <w:szCs w:val="24"/>
        </w:rPr>
        <w:t xml:space="preserve"> as </w:t>
      </w:r>
      <w:r w:rsidR="00376CA6" w:rsidRPr="005F1D57">
        <w:rPr>
          <w:sz w:val="24"/>
          <w:szCs w:val="24"/>
        </w:rPr>
        <w:t>ev</w:t>
      </w:r>
      <w:r w:rsidRPr="005F1D57">
        <w:rPr>
          <w:sz w:val="24"/>
          <w:szCs w:val="24"/>
        </w:rPr>
        <w:t xml:space="preserve">idence of </w:t>
      </w:r>
      <w:r w:rsidR="00550889" w:rsidRPr="005F1D57">
        <w:rPr>
          <w:sz w:val="24"/>
          <w:szCs w:val="24"/>
        </w:rPr>
        <w:t>scholarship</w:t>
      </w:r>
      <w:r w:rsidR="0049253B" w:rsidRPr="005F1D57">
        <w:rPr>
          <w:sz w:val="24"/>
          <w:szCs w:val="24"/>
        </w:rPr>
        <w:t xml:space="preserve"> when </w:t>
      </w:r>
      <w:r w:rsidR="00DA60DA" w:rsidRPr="005F1D57">
        <w:rPr>
          <w:sz w:val="24"/>
          <w:szCs w:val="24"/>
        </w:rPr>
        <w:t>the</w:t>
      </w:r>
      <w:r w:rsidR="0049253B" w:rsidRPr="005F1D57">
        <w:rPr>
          <w:sz w:val="24"/>
          <w:szCs w:val="24"/>
        </w:rPr>
        <w:t xml:space="preserve"> departmental t</w:t>
      </w:r>
      <w:r w:rsidR="00DE22B7" w:rsidRPr="005F1D57">
        <w:rPr>
          <w:sz w:val="24"/>
          <w:szCs w:val="24"/>
        </w:rPr>
        <w:t>enure recommendation is written.</w:t>
      </w:r>
    </w:p>
    <w:p w:rsidR="00273397" w:rsidRPr="005F1D57" w:rsidRDefault="00273397" w:rsidP="00273397">
      <w:pPr>
        <w:ind w:left="720" w:hanging="720"/>
        <w:rPr>
          <w:sz w:val="24"/>
          <w:szCs w:val="24"/>
        </w:rPr>
      </w:pPr>
    </w:p>
    <w:p w:rsidR="00CB4211" w:rsidRPr="005F1D57" w:rsidRDefault="00B21611" w:rsidP="00CB4211">
      <w:pPr>
        <w:ind w:left="720" w:hanging="720"/>
        <w:rPr>
          <w:sz w:val="24"/>
          <w:szCs w:val="24"/>
        </w:rPr>
      </w:pPr>
      <w:r w:rsidRPr="005F1D57">
        <w:rPr>
          <w:sz w:val="24"/>
          <w:szCs w:val="24"/>
        </w:rPr>
        <w:t>a.</w:t>
      </w:r>
      <w:r w:rsidRPr="005F1D57">
        <w:rPr>
          <w:sz w:val="24"/>
          <w:szCs w:val="24"/>
        </w:rPr>
        <w:tab/>
        <w:t>P</w:t>
      </w:r>
      <w:r w:rsidR="00A06990" w:rsidRPr="005F1D57">
        <w:rPr>
          <w:sz w:val="24"/>
          <w:szCs w:val="24"/>
        </w:rPr>
        <w:t>ublication</w:t>
      </w:r>
      <w:r w:rsidR="00AB7E4C" w:rsidRPr="005F1D57">
        <w:rPr>
          <w:sz w:val="24"/>
          <w:szCs w:val="24"/>
        </w:rPr>
        <w:t>(s)</w:t>
      </w:r>
      <w:r w:rsidR="00A06990" w:rsidRPr="005F1D57">
        <w:rPr>
          <w:sz w:val="24"/>
          <w:szCs w:val="24"/>
        </w:rPr>
        <w:t xml:space="preserve"> </w:t>
      </w:r>
      <w:r w:rsidR="003D63BA" w:rsidRPr="005F1D57">
        <w:rPr>
          <w:sz w:val="24"/>
          <w:szCs w:val="24"/>
        </w:rPr>
        <w:t xml:space="preserve">in peer-reviewed journal(s) </w:t>
      </w:r>
      <w:r w:rsidR="00A06990" w:rsidRPr="005F1D57">
        <w:rPr>
          <w:sz w:val="24"/>
          <w:szCs w:val="24"/>
        </w:rPr>
        <w:t>of research done under the supervision of graduate and post-doctoral advisers</w:t>
      </w:r>
      <w:r w:rsidR="003D63BA" w:rsidRPr="005F1D57">
        <w:rPr>
          <w:sz w:val="24"/>
          <w:szCs w:val="24"/>
        </w:rPr>
        <w:t xml:space="preserve"> during gra</w:t>
      </w:r>
      <w:r w:rsidR="00CB4211" w:rsidRPr="005F1D57">
        <w:rPr>
          <w:sz w:val="24"/>
          <w:szCs w:val="24"/>
        </w:rPr>
        <w:t>duate or post-doctoral training.</w:t>
      </w:r>
    </w:p>
    <w:p w:rsidR="00DA60DA" w:rsidRPr="005F1D57" w:rsidRDefault="00DA60DA" w:rsidP="00DA60DA">
      <w:pPr>
        <w:tabs>
          <w:tab w:val="left" w:pos="720"/>
        </w:tabs>
        <w:ind w:left="810" w:hanging="810"/>
        <w:rPr>
          <w:sz w:val="24"/>
          <w:szCs w:val="24"/>
        </w:rPr>
      </w:pPr>
    </w:p>
    <w:p w:rsidR="00DA60DA" w:rsidRPr="005F1D57" w:rsidRDefault="00B21611" w:rsidP="004301DD">
      <w:pPr>
        <w:tabs>
          <w:tab w:val="left" w:pos="720"/>
        </w:tabs>
        <w:ind w:left="810" w:hanging="810"/>
        <w:rPr>
          <w:sz w:val="24"/>
          <w:szCs w:val="24"/>
        </w:rPr>
      </w:pPr>
      <w:r w:rsidRPr="005F1D57">
        <w:rPr>
          <w:sz w:val="24"/>
          <w:szCs w:val="24"/>
        </w:rPr>
        <w:t>b</w:t>
      </w:r>
      <w:r w:rsidR="00DA60DA" w:rsidRPr="005F1D57">
        <w:rPr>
          <w:sz w:val="24"/>
          <w:szCs w:val="24"/>
        </w:rPr>
        <w:t>.</w:t>
      </w:r>
      <w:r w:rsidR="00DA60DA" w:rsidRPr="005F1D57">
        <w:rPr>
          <w:sz w:val="24"/>
          <w:szCs w:val="24"/>
        </w:rPr>
        <w:tab/>
        <w:t xml:space="preserve">Submission </w:t>
      </w:r>
      <w:r w:rsidR="004301DD" w:rsidRPr="005F1D57">
        <w:rPr>
          <w:sz w:val="24"/>
          <w:szCs w:val="24"/>
        </w:rPr>
        <w:t xml:space="preserve">to an external funding agency </w:t>
      </w:r>
      <w:r w:rsidR="00DA60DA" w:rsidRPr="005F1D57">
        <w:rPr>
          <w:sz w:val="24"/>
          <w:szCs w:val="24"/>
        </w:rPr>
        <w:t>of at least one peer-reviewed grant proposal</w:t>
      </w:r>
      <w:r w:rsidR="004301DD" w:rsidRPr="005F1D57">
        <w:rPr>
          <w:sz w:val="24"/>
          <w:szCs w:val="24"/>
        </w:rPr>
        <w:t xml:space="preserve"> that seeks</w:t>
      </w:r>
      <w:r w:rsidR="00DA60DA" w:rsidRPr="005F1D57">
        <w:rPr>
          <w:sz w:val="24"/>
          <w:szCs w:val="24"/>
        </w:rPr>
        <w:t xml:space="preserve"> significant financial support for the faculty member's research at Augustana College.</w:t>
      </w:r>
    </w:p>
    <w:p w:rsidR="00CB4211" w:rsidRPr="005F1D57" w:rsidRDefault="00CB4211" w:rsidP="00CB4211">
      <w:pPr>
        <w:ind w:left="720" w:hanging="720"/>
        <w:rPr>
          <w:sz w:val="24"/>
          <w:szCs w:val="24"/>
        </w:rPr>
      </w:pPr>
    </w:p>
    <w:p w:rsidR="003A18A5" w:rsidRPr="005F1D57" w:rsidRDefault="00B21611" w:rsidP="00CB4211">
      <w:pPr>
        <w:ind w:left="720" w:hanging="720"/>
        <w:rPr>
          <w:sz w:val="24"/>
          <w:szCs w:val="24"/>
        </w:rPr>
      </w:pPr>
      <w:r w:rsidRPr="005F1D57">
        <w:rPr>
          <w:sz w:val="24"/>
          <w:szCs w:val="24"/>
        </w:rPr>
        <w:t>c</w:t>
      </w:r>
      <w:r w:rsidR="00CB4211" w:rsidRPr="005F1D57">
        <w:rPr>
          <w:sz w:val="24"/>
          <w:szCs w:val="24"/>
        </w:rPr>
        <w:t>.</w:t>
      </w:r>
      <w:r w:rsidR="00CB4211" w:rsidRPr="005F1D57">
        <w:rPr>
          <w:sz w:val="24"/>
          <w:szCs w:val="24"/>
        </w:rPr>
        <w:tab/>
        <w:t>A</w:t>
      </w:r>
      <w:r w:rsidR="00A06990" w:rsidRPr="005F1D57">
        <w:rPr>
          <w:sz w:val="24"/>
          <w:szCs w:val="24"/>
        </w:rPr>
        <w:t>t least one article</w:t>
      </w:r>
      <w:r w:rsidR="00E61FE6" w:rsidRPr="005F1D57">
        <w:rPr>
          <w:sz w:val="24"/>
          <w:szCs w:val="24"/>
        </w:rPr>
        <w:t xml:space="preserve"> accepted for publication in a </w:t>
      </w:r>
      <w:r w:rsidR="00273397" w:rsidRPr="005F1D57">
        <w:rPr>
          <w:sz w:val="24"/>
          <w:szCs w:val="24"/>
        </w:rPr>
        <w:t xml:space="preserve">peer-reviewed journal </w:t>
      </w:r>
      <w:r w:rsidR="00AB7E4C" w:rsidRPr="005F1D57">
        <w:rPr>
          <w:sz w:val="24"/>
          <w:szCs w:val="24"/>
        </w:rPr>
        <w:t>describing</w:t>
      </w:r>
      <w:r w:rsidR="00273397" w:rsidRPr="005F1D57">
        <w:rPr>
          <w:sz w:val="24"/>
          <w:szCs w:val="24"/>
        </w:rPr>
        <w:t xml:space="preserve"> </w:t>
      </w:r>
      <w:r w:rsidR="008019E4" w:rsidRPr="005F1D57">
        <w:rPr>
          <w:sz w:val="24"/>
          <w:szCs w:val="24"/>
        </w:rPr>
        <w:t>research</w:t>
      </w:r>
      <w:r w:rsidR="00A06990" w:rsidRPr="005F1D57">
        <w:rPr>
          <w:sz w:val="24"/>
          <w:szCs w:val="24"/>
        </w:rPr>
        <w:t xml:space="preserve"> in any field of chemistry</w:t>
      </w:r>
      <w:r w:rsidR="008019E4" w:rsidRPr="005F1D57">
        <w:rPr>
          <w:sz w:val="24"/>
          <w:szCs w:val="24"/>
        </w:rPr>
        <w:t xml:space="preserve"> or biochemistry</w:t>
      </w:r>
      <w:r w:rsidR="00BF7E5A" w:rsidRPr="005F1D57">
        <w:rPr>
          <w:sz w:val="24"/>
          <w:szCs w:val="24"/>
        </w:rPr>
        <w:t>, including scholarship of teaching and learning (</w:t>
      </w:r>
      <w:proofErr w:type="spellStart"/>
      <w:r w:rsidR="00BF7E5A" w:rsidRPr="005F1D57">
        <w:rPr>
          <w:sz w:val="24"/>
          <w:szCs w:val="24"/>
        </w:rPr>
        <w:t>SoTL</w:t>
      </w:r>
      <w:proofErr w:type="spellEnd"/>
      <w:r w:rsidR="00BF7E5A" w:rsidRPr="005F1D57">
        <w:rPr>
          <w:sz w:val="24"/>
          <w:szCs w:val="24"/>
        </w:rPr>
        <w:t>),</w:t>
      </w:r>
      <w:r w:rsidR="00A06990" w:rsidRPr="005F1D57">
        <w:rPr>
          <w:sz w:val="24"/>
          <w:szCs w:val="24"/>
        </w:rPr>
        <w:t xml:space="preserve"> </w:t>
      </w:r>
      <w:r w:rsidR="00DA60DA" w:rsidRPr="005F1D57">
        <w:rPr>
          <w:sz w:val="24"/>
          <w:szCs w:val="24"/>
        </w:rPr>
        <w:t>done after arriving</w:t>
      </w:r>
      <w:r w:rsidR="00273397" w:rsidRPr="005F1D57">
        <w:rPr>
          <w:sz w:val="24"/>
          <w:szCs w:val="24"/>
        </w:rPr>
        <w:t xml:space="preserve"> at Augustana College.  The publication</w:t>
      </w:r>
      <w:r w:rsidR="00E61FE6" w:rsidRPr="005F1D57">
        <w:rPr>
          <w:sz w:val="24"/>
          <w:szCs w:val="24"/>
        </w:rPr>
        <w:t>(s)</w:t>
      </w:r>
      <w:r w:rsidR="00273397" w:rsidRPr="005F1D57">
        <w:rPr>
          <w:sz w:val="24"/>
          <w:szCs w:val="24"/>
        </w:rPr>
        <w:t xml:space="preserve"> </w:t>
      </w:r>
      <w:r w:rsidR="00937A4B" w:rsidRPr="005F1D57">
        <w:rPr>
          <w:sz w:val="24"/>
          <w:szCs w:val="24"/>
        </w:rPr>
        <w:t xml:space="preserve">may be in collaboration with </w:t>
      </w:r>
      <w:r w:rsidR="00273397" w:rsidRPr="005F1D57">
        <w:rPr>
          <w:sz w:val="24"/>
          <w:szCs w:val="24"/>
        </w:rPr>
        <w:t>other researcher</w:t>
      </w:r>
      <w:r w:rsidR="00937A4B" w:rsidRPr="005F1D57">
        <w:rPr>
          <w:sz w:val="24"/>
          <w:szCs w:val="24"/>
        </w:rPr>
        <w:t>s</w:t>
      </w:r>
      <w:r w:rsidR="00273397" w:rsidRPr="005F1D57">
        <w:rPr>
          <w:sz w:val="24"/>
          <w:szCs w:val="24"/>
        </w:rPr>
        <w:t xml:space="preserve">, </w:t>
      </w:r>
      <w:r w:rsidR="003D63BA" w:rsidRPr="005F1D57">
        <w:rPr>
          <w:sz w:val="24"/>
          <w:szCs w:val="24"/>
        </w:rPr>
        <w:t xml:space="preserve">but a substantial portion of the research described must have </w:t>
      </w:r>
      <w:r w:rsidR="00803833" w:rsidRPr="005F1D57">
        <w:rPr>
          <w:sz w:val="24"/>
          <w:szCs w:val="24"/>
        </w:rPr>
        <w:t>been</w:t>
      </w:r>
      <w:r w:rsidR="008019E4" w:rsidRPr="005F1D57">
        <w:rPr>
          <w:sz w:val="24"/>
          <w:szCs w:val="24"/>
        </w:rPr>
        <w:t xml:space="preserve"> conceived,</w:t>
      </w:r>
      <w:r w:rsidR="00803833" w:rsidRPr="005F1D57">
        <w:rPr>
          <w:sz w:val="24"/>
          <w:szCs w:val="24"/>
        </w:rPr>
        <w:t xml:space="preserve"> proposed</w:t>
      </w:r>
      <w:r w:rsidR="008019E4" w:rsidRPr="005F1D57">
        <w:rPr>
          <w:sz w:val="24"/>
          <w:szCs w:val="24"/>
        </w:rPr>
        <w:t>,</w:t>
      </w:r>
      <w:r w:rsidR="00803833" w:rsidRPr="005F1D57">
        <w:rPr>
          <w:sz w:val="24"/>
          <w:szCs w:val="24"/>
        </w:rPr>
        <w:t xml:space="preserve"> and directed by the Augustana faculty member</w:t>
      </w:r>
      <w:r w:rsidR="00273397" w:rsidRPr="005F1D57">
        <w:rPr>
          <w:sz w:val="24"/>
          <w:szCs w:val="24"/>
        </w:rPr>
        <w:t>.</w:t>
      </w:r>
      <w:r w:rsidR="00803833" w:rsidRPr="005F1D57">
        <w:rPr>
          <w:sz w:val="24"/>
          <w:szCs w:val="24"/>
        </w:rPr>
        <w:t xml:space="preserve">  Participation in the project by Augustana students</w:t>
      </w:r>
      <w:r w:rsidR="008019E4" w:rsidRPr="005F1D57">
        <w:rPr>
          <w:sz w:val="24"/>
          <w:szCs w:val="24"/>
        </w:rPr>
        <w:t xml:space="preserve"> eventually listed a</w:t>
      </w:r>
      <w:r w:rsidR="00CB4211" w:rsidRPr="005F1D57">
        <w:rPr>
          <w:sz w:val="24"/>
          <w:szCs w:val="24"/>
        </w:rPr>
        <w:t>s co-authors of the publication</w:t>
      </w:r>
      <w:r w:rsidR="008019E4" w:rsidRPr="005F1D57">
        <w:rPr>
          <w:sz w:val="24"/>
          <w:szCs w:val="24"/>
        </w:rPr>
        <w:t xml:space="preserve"> is especially desirable.</w:t>
      </w:r>
      <w:r w:rsidR="00803833" w:rsidRPr="005F1D57">
        <w:rPr>
          <w:sz w:val="24"/>
          <w:szCs w:val="24"/>
        </w:rPr>
        <w:t xml:space="preserve"> </w:t>
      </w:r>
    </w:p>
    <w:p w:rsidR="00751741" w:rsidRPr="005F1D57" w:rsidRDefault="00751741" w:rsidP="00751741">
      <w:pPr>
        <w:ind w:left="720" w:hanging="720"/>
        <w:rPr>
          <w:sz w:val="24"/>
          <w:szCs w:val="24"/>
        </w:rPr>
      </w:pPr>
    </w:p>
    <w:p w:rsidR="003D44B1" w:rsidRPr="005F1D57" w:rsidRDefault="00B21611" w:rsidP="004301DD">
      <w:pPr>
        <w:ind w:left="810" w:hanging="810"/>
        <w:rPr>
          <w:sz w:val="24"/>
          <w:szCs w:val="24"/>
        </w:rPr>
      </w:pPr>
      <w:r w:rsidRPr="005F1D57">
        <w:rPr>
          <w:sz w:val="24"/>
          <w:szCs w:val="24"/>
        </w:rPr>
        <w:t>d</w:t>
      </w:r>
      <w:r w:rsidR="003D44B1" w:rsidRPr="005F1D57">
        <w:rPr>
          <w:sz w:val="24"/>
          <w:szCs w:val="24"/>
        </w:rPr>
        <w:t>.</w:t>
      </w:r>
      <w:r w:rsidR="003D44B1" w:rsidRPr="005F1D57">
        <w:rPr>
          <w:sz w:val="24"/>
          <w:szCs w:val="24"/>
        </w:rPr>
        <w:tab/>
      </w:r>
      <w:r w:rsidR="0096405E" w:rsidRPr="005F1D57">
        <w:rPr>
          <w:sz w:val="24"/>
          <w:szCs w:val="24"/>
        </w:rPr>
        <w:t>Serving as faculty advisor for at least three Senior Inq</w:t>
      </w:r>
      <w:r w:rsidR="004301DD" w:rsidRPr="005F1D57">
        <w:rPr>
          <w:sz w:val="24"/>
          <w:szCs w:val="24"/>
        </w:rPr>
        <w:t xml:space="preserve">uiry projects that culminate in </w:t>
      </w:r>
      <w:r w:rsidR="0096405E" w:rsidRPr="005F1D57">
        <w:rPr>
          <w:sz w:val="24"/>
          <w:szCs w:val="24"/>
        </w:rPr>
        <w:t>student</w:t>
      </w:r>
      <w:r w:rsidR="003D44B1" w:rsidRPr="005F1D57">
        <w:rPr>
          <w:sz w:val="24"/>
          <w:szCs w:val="24"/>
        </w:rPr>
        <w:t xml:space="preserve"> presentation</w:t>
      </w:r>
      <w:r w:rsidR="0096405E" w:rsidRPr="005F1D57">
        <w:rPr>
          <w:sz w:val="24"/>
          <w:szCs w:val="24"/>
        </w:rPr>
        <w:t>s</w:t>
      </w:r>
      <w:r w:rsidR="003D1ABE" w:rsidRPr="005F1D57">
        <w:rPr>
          <w:sz w:val="24"/>
          <w:szCs w:val="24"/>
        </w:rPr>
        <w:t xml:space="preserve"> at the c</w:t>
      </w:r>
      <w:r w:rsidR="003D44B1" w:rsidRPr="005F1D57">
        <w:rPr>
          <w:sz w:val="24"/>
          <w:szCs w:val="24"/>
        </w:rPr>
        <w:t>ollege research fair</w:t>
      </w:r>
      <w:r w:rsidR="0096405E" w:rsidRPr="005F1D57">
        <w:rPr>
          <w:sz w:val="24"/>
          <w:szCs w:val="24"/>
        </w:rPr>
        <w:t xml:space="preserve"> (Celebration of Learning</w:t>
      </w:r>
      <w:r w:rsidR="00DA60DA" w:rsidRPr="005F1D57">
        <w:rPr>
          <w:sz w:val="24"/>
          <w:szCs w:val="24"/>
        </w:rPr>
        <w:t>)</w:t>
      </w:r>
      <w:r w:rsidR="003D44B1" w:rsidRPr="005F1D57">
        <w:rPr>
          <w:sz w:val="24"/>
          <w:szCs w:val="24"/>
        </w:rPr>
        <w:t xml:space="preserve">, </w:t>
      </w:r>
      <w:r w:rsidR="0096405E" w:rsidRPr="005F1D57">
        <w:rPr>
          <w:sz w:val="24"/>
          <w:szCs w:val="24"/>
        </w:rPr>
        <w:t>a chemistry department seminar (</w:t>
      </w:r>
      <w:r w:rsidR="005916C0" w:rsidRPr="005F1D57">
        <w:rPr>
          <w:sz w:val="24"/>
          <w:szCs w:val="24"/>
        </w:rPr>
        <w:t>"</w:t>
      </w:r>
      <w:r w:rsidR="003D44B1" w:rsidRPr="005F1D57">
        <w:rPr>
          <w:sz w:val="24"/>
          <w:szCs w:val="24"/>
        </w:rPr>
        <w:t>ChemChats</w:t>
      </w:r>
      <w:r w:rsidR="005916C0" w:rsidRPr="005F1D57">
        <w:rPr>
          <w:sz w:val="24"/>
          <w:szCs w:val="24"/>
        </w:rPr>
        <w:t>"</w:t>
      </w:r>
      <w:r w:rsidR="0096405E" w:rsidRPr="005F1D57">
        <w:rPr>
          <w:sz w:val="24"/>
          <w:szCs w:val="24"/>
        </w:rPr>
        <w:t>)</w:t>
      </w:r>
      <w:r w:rsidR="003D44B1" w:rsidRPr="005F1D57">
        <w:rPr>
          <w:sz w:val="24"/>
          <w:szCs w:val="24"/>
        </w:rPr>
        <w:t xml:space="preserve">, or </w:t>
      </w:r>
      <w:r w:rsidR="004B244D" w:rsidRPr="005F1D57">
        <w:rPr>
          <w:sz w:val="24"/>
          <w:szCs w:val="24"/>
        </w:rPr>
        <w:t xml:space="preserve">a </w:t>
      </w:r>
      <w:r w:rsidR="003D44B1" w:rsidRPr="005F1D57">
        <w:rPr>
          <w:sz w:val="24"/>
          <w:szCs w:val="24"/>
        </w:rPr>
        <w:t>professional meeting</w:t>
      </w:r>
      <w:r w:rsidR="0096405E" w:rsidRPr="005F1D57">
        <w:rPr>
          <w:sz w:val="24"/>
          <w:szCs w:val="24"/>
        </w:rPr>
        <w:t xml:space="preserve"> (</w:t>
      </w:r>
      <w:r w:rsidR="005916C0" w:rsidRPr="005F1D57">
        <w:rPr>
          <w:i/>
          <w:iCs/>
          <w:sz w:val="24"/>
          <w:szCs w:val="24"/>
        </w:rPr>
        <w:t>e.g.</w:t>
      </w:r>
      <w:r w:rsidR="005916C0" w:rsidRPr="005F1D57">
        <w:rPr>
          <w:sz w:val="24"/>
          <w:szCs w:val="24"/>
        </w:rPr>
        <w:t xml:space="preserve">,  </w:t>
      </w:r>
      <w:r w:rsidR="005916C0" w:rsidRPr="005F1D57">
        <w:rPr>
          <w:sz w:val="24"/>
          <w:szCs w:val="24"/>
        </w:rPr>
        <w:lastRenderedPageBreak/>
        <w:t xml:space="preserve">an </w:t>
      </w:r>
      <w:r w:rsidR="0096405E" w:rsidRPr="005F1D57">
        <w:rPr>
          <w:sz w:val="24"/>
          <w:szCs w:val="24"/>
        </w:rPr>
        <w:t>American Chemical Society</w:t>
      </w:r>
      <w:r w:rsidR="004B244D" w:rsidRPr="005F1D57">
        <w:rPr>
          <w:sz w:val="24"/>
          <w:szCs w:val="24"/>
        </w:rPr>
        <w:t xml:space="preserve"> regional meeting or an undergraduate research symposium</w:t>
      </w:r>
      <w:r w:rsidR="0096405E" w:rsidRPr="005F1D57">
        <w:rPr>
          <w:sz w:val="24"/>
          <w:szCs w:val="24"/>
        </w:rPr>
        <w:t>).</w:t>
      </w:r>
    </w:p>
    <w:p w:rsidR="003D44B1" w:rsidRPr="005F1D57" w:rsidRDefault="003D44B1" w:rsidP="003D44B1">
      <w:pPr>
        <w:rPr>
          <w:sz w:val="24"/>
          <w:szCs w:val="24"/>
        </w:rPr>
      </w:pPr>
    </w:p>
    <w:p w:rsidR="003A18A5" w:rsidRPr="005F1D57" w:rsidRDefault="00B21611" w:rsidP="004301DD">
      <w:pPr>
        <w:tabs>
          <w:tab w:val="left" w:pos="720"/>
        </w:tabs>
        <w:ind w:left="720" w:hanging="720"/>
        <w:rPr>
          <w:sz w:val="24"/>
          <w:szCs w:val="24"/>
        </w:rPr>
      </w:pPr>
      <w:r w:rsidRPr="005F1D57">
        <w:rPr>
          <w:sz w:val="24"/>
          <w:szCs w:val="24"/>
        </w:rPr>
        <w:t>e</w:t>
      </w:r>
      <w:r w:rsidR="00751741" w:rsidRPr="005F1D57">
        <w:rPr>
          <w:sz w:val="24"/>
          <w:szCs w:val="24"/>
        </w:rPr>
        <w:t>.</w:t>
      </w:r>
      <w:r w:rsidR="003A18A5" w:rsidRPr="005F1D57">
        <w:rPr>
          <w:sz w:val="24"/>
          <w:szCs w:val="24"/>
        </w:rPr>
        <w:tab/>
        <w:t xml:space="preserve">A </w:t>
      </w:r>
      <w:r w:rsidR="004B244D" w:rsidRPr="005F1D57">
        <w:rPr>
          <w:sz w:val="24"/>
          <w:szCs w:val="24"/>
        </w:rPr>
        <w:t xml:space="preserve">departmental </w:t>
      </w:r>
      <w:r w:rsidR="003A18A5" w:rsidRPr="005F1D57">
        <w:rPr>
          <w:sz w:val="24"/>
          <w:szCs w:val="24"/>
        </w:rPr>
        <w:t xml:space="preserve">seminar </w:t>
      </w:r>
      <w:r w:rsidR="004301DD" w:rsidRPr="005F1D57">
        <w:rPr>
          <w:sz w:val="24"/>
          <w:szCs w:val="24"/>
        </w:rPr>
        <w:t>given during the first term of the tenure-decision year describing research performed with student(s)</w:t>
      </w:r>
      <w:r w:rsidR="003A18A5" w:rsidRPr="005F1D57">
        <w:rPr>
          <w:sz w:val="24"/>
          <w:szCs w:val="24"/>
        </w:rPr>
        <w:t>.</w:t>
      </w:r>
      <w:r w:rsidR="00751741" w:rsidRPr="005F1D57">
        <w:rPr>
          <w:sz w:val="24"/>
          <w:szCs w:val="24"/>
        </w:rPr>
        <w:t xml:space="preserve">  The seminar must be advertised</w:t>
      </w:r>
      <w:r w:rsidR="003A18A5" w:rsidRPr="005F1D57">
        <w:rPr>
          <w:sz w:val="24"/>
          <w:szCs w:val="24"/>
        </w:rPr>
        <w:t xml:space="preserve"> campus-wide at least one week prior to the seminar date.</w:t>
      </w:r>
    </w:p>
    <w:p w:rsidR="00550889" w:rsidRPr="005F1D57" w:rsidRDefault="00550889">
      <w:pPr>
        <w:rPr>
          <w:sz w:val="24"/>
          <w:szCs w:val="24"/>
        </w:rPr>
      </w:pPr>
    </w:p>
    <w:p w:rsidR="0096405E" w:rsidRPr="005F1D57" w:rsidRDefault="00B21611" w:rsidP="0096405E">
      <w:pPr>
        <w:ind w:left="810" w:hanging="810"/>
        <w:rPr>
          <w:sz w:val="24"/>
          <w:szCs w:val="24"/>
        </w:rPr>
      </w:pPr>
      <w:r w:rsidRPr="005F1D57">
        <w:rPr>
          <w:sz w:val="24"/>
          <w:szCs w:val="24"/>
        </w:rPr>
        <w:t>f</w:t>
      </w:r>
      <w:r w:rsidR="0096405E" w:rsidRPr="005F1D57">
        <w:rPr>
          <w:sz w:val="24"/>
          <w:szCs w:val="24"/>
        </w:rPr>
        <w:t>.</w:t>
      </w:r>
      <w:r w:rsidR="0096405E" w:rsidRPr="005F1D57">
        <w:rPr>
          <w:sz w:val="24"/>
          <w:szCs w:val="24"/>
        </w:rPr>
        <w:tab/>
        <w:t xml:space="preserve">Presentations of research at national conferences or regional meetings. </w:t>
      </w:r>
    </w:p>
    <w:p w:rsidR="0096405E" w:rsidRPr="005F1D57" w:rsidRDefault="0096405E" w:rsidP="0096405E">
      <w:pPr>
        <w:ind w:left="810" w:hanging="810"/>
        <w:rPr>
          <w:sz w:val="24"/>
          <w:szCs w:val="24"/>
        </w:rPr>
      </w:pPr>
    </w:p>
    <w:p w:rsidR="0096405E" w:rsidRPr="005F1D57" w:rsidRDefault="00B21611" w:rsidP="0096405E">
      <w:pPr>
        <w:ind w:left="810" w:hanging="810"/>
        <w:rPr>
          <w:sz w:val="24"/>
          <w:szCs w:val="24"/>
        </w:rPr>
      </w:pPr>
      <w:r w:rsidRPr="005F1D57">
        <w:rPr>
          <w:sz w:val="24"/>
          <w:szCs w:val="24"/>
        </w:rPr>
        <w:t>g</w:t>
      </w:r>
      <w:r w:rsidR="0096405E" w:rsidRPr="005F1D57">
        <w:rPr>
          <w:sz w:val="24"/>
          <w:szCs w:val="24"/>
        </w:rPr>
        <w:t>.</w:t>
      </w:r>
      <w:r w:rsidR="0096405E" w:rsidRPr="005F1D57">
        <w:rPr>
          <w:sz w:val="24"/>
          <w:szCs w:val="24"/>
        </w:rPr>
        <w:tab/>
        <w:t>Research seminars or colloquia presented, by invitation, at other institutions.</w:t>
      </w:r>
    </w:p>
    <w:p w:rsidR="00BF7E5A" w:rsidRPr="005F1D57" w:rsidRDefault="00BF7E5A" w:rsidP="0096405E">
      <w:pPr>
        <w:ind w:left="810" w:hanging="810"/>
        <w:rPr>
          <w:sz w:val="24"/>
          <w:szCs w:val="24"/>
        </w:rPr>
      </w:pPr>
    </w:p>
    <w:p w:rsidR="00BF7E5A" w:rsidRPr="005F1D57" w:rsidRDefault="00BF7E5A" w:rsidP="0096405E">
      <w:pPr>
        <w:ind w:left="810" w:hanging="810"/>
        <w:rPr>
          <w:sz w:val="24"/>
          <w:szCs w:val="24"/>
        </w:rPr>
      </w:pPr>
      <w:r w:rsidRPr="005F1D57">
        <w:rPr>
          <w:sz w:val="24"/>
          <w:szCs w:val="24"/>
        </w:rPr>
        <w:t xml:space="preserve">h. </w:t>
      </w:r>
      <w:r w:rsidRPr="005F1D57">
        <w:rPr>
          <w:sz w:val="24"/>
          <w:szCs w:val="24"/>
        </w:rPr>
        <w:tab/>
        <w:t xml:space="preserve">Publication of externally </w:t>
      </w:r>
      <w:proofErr w:type="gramStart"/>
      <w:r w:rsidRPr="005F1D57">
        <w:rPr>
          <w:sz w:val="24"/>
          <w:szCs w:val="24"/>
        </w:rPr>
        <w:t>reviewed  textbook</w:t>
      </w:r>
      <w:proofErr w:type="gramEnd"/>
      <w:r w:rsidRPr="005F1D57">
        <w:rPr>
          <w:sz w:val="24"/>
          <w:szCs w:val="24"/>
        </w:rPr>
        <w:t xml:space="preserve"> chapter(s).</w:t>
      </w:r>
    </w:p>
    <w:p w:rsidR="0096405E" w:rsidRPr="005F1D57" w:rsidRDefault="0096405E" w:rsidP="0096405E">
      <w:pPr>
        <w:ind w:left="810" w:hanging="810"/>
        <w:rPr>
          <w:sz w:val="24"/>
          <w:szCs w:val="24"/>
        </w:rPr>
      </w:pPr>
    </w:p>
    <w:p w:rsidR="0096405E" w:rsidRPr="005F1D57" w:rsidRDefault="007100A7" w:rsidP="00D57FDF">
      <w:pPr>
        <w:rPr>
          <w:sz w:val="24"/>
          <w:szCs w:val="24"/>
        </w:rPr>
      </w:pPr>
      <w:r w:rsidRPr="005F1D57">
        <w:rPr>
          <w:sz w:val="24"/>
          <w:szCs w:val="24"/>
        </w:rPr>
        <w:t xml:space="preserve">The chemistry department will </w:t>
      </w:r>
      <w:r w:rsidR="004301DD" w:rsidRPr="005F1D57">
        <w:rPr>
          <w:sz w:val="24"/>
          <w:szCs w:val="24"/>
        </w:rPr>
        <w:t xml:space="preserve">ordinarily </w:t>
      </w:r>
      <w:r w:rsidRPr="005F1D57">
        <w:rPr>
          <w:sz w:val="24"/>
          <w:szCs w:val="24"/>
        </w:rPr>
        <w:t>regard</w:t>
      </w:r>
      <w:r w:rsidR="00B21611" w:rsidRPr="005F1D57">
        <w:rPr>
          <w:sz w:val="24"/>
          <w:szCs w:val="24"/>
        </w:rPr>
        <w:t xml:space="preserve"> items </w:t>
      </w:r>
      <w:r w:rsidR="00CC3448" w:rsidRPr="005F1D57">
        <w:rPr>
          <w:sz w:val="24"/>
          <w:szCs w:val="24"/>
        </w:rPr>
        <w:t>'</w:t>
      </w:r>
      <w:r w:rsidR="00B21611" w:rsidRPr="005F1D57">
        <w:rPr>
          <w:sz w:val="24"/>
          <w:szCs w:val="24"/>
        </w:rPr>
        <w:t>a</w:t>
      </w:r>
      <w:r w:rsidR="00CC3448" w:rsidRPr="005F1D57">
        <w:rPr>
          <w:sz w:val="24"/>
          <w:szCs w:val="24"/>
        </w:rPr>
        <w:t>'</w:t>
      </w:r>
      <w:r w:rsidR="00B21611" w:rsidRPr="005F1D57">
        <w:rPr>
          <w:sz w:val="24"/>
          <w:szCs w:val="24"/>
        </w:rPr>
        <w:t>–</w:t>
      </w:r>
      <w:r w:rsidR="00CC3448" w:rsidRPr="005F1D57">
        <w:rPr>
          <w:sz w:val="24"/>
          <w:szCs w:val="24"/>
        </w:rPr>
        <w:t>'e'</w:t>
      </w:r>
      <w:r w:rsidR="00F650FF" w:rsidRPr="005F1D57">
        <w:rPr>
          <w:sz w:val="24"/>
          <w:szCs w:val="24"/>
        </w:rPr>
        <w:t xml:space="preserve"> </w:t>
      </w:r>
      <w:r w:rsidR="004834FF" w:rsidRPr="005F1D57">
        <w:rPr>
          <w:sz w:val="24"/>
          <w:szCs w:val="24"/>
        </w:rPr>
        <w:t xml:space="preserve">(above) </w:t>
      </w:r>
      <w:r w:rsidR="00F650FF" w:rsidRPr="005F1D57">
        <w:rPr>
          <w:sz w:val="24"/>
          <w:szCs w:val="24"/>
        </w:rPr>
        <w:t>as essent</w:t>
      </w:r>
      <w:r w:rsidR="004301DD" w:rsidRPr="005F1D57">
        <w:rPr>
          <w:sz w:val="24"/>
          <w:szCs w:val="24"/>
        </w:rPr>
        <w:t>ial</w:t>
      </w:r>
      <w:r w:rsidR="00F650FF" w:rsidRPr="005F1D57">
        <w:rPr>
          <w:sz w:val="24"/>
          <w:szCs w:val="24"/>
        </w:rPr>
        <w:t xml:space="preserve">, although the </w:t>
      </w:r>
      <w:r w:rsidRPr="005F1D57">
        <w:rPr>
          <w:sz w:val="24"/>
          <w:szCs w:val="24"/>
        </w:rPr>
        <w:t>d</w:t>
      </w:r>
      <w:r w:rsidR="00F650FF" w:rsidRPr="005F1D57">
        <w:rPr>
          <w:sz w:val="24"/>
          <w:szCs w:val="24"/>
        </w:rPr>
        <w:t>epartment will take into account extraordinary factors that might affect the extent of scholarship (</w:t>
      </w:r>
      <w:r w:rsidR="00F650FF" w:rsidRPr="005F1D57">
        <w:rPr>
          <w:i/>
          <w:iCs/>
          <w:sz w:val="24"/>
          <w:szCs w:val="24"/>
        </w:rPr>
        <w:t>e.g</w:t>
      </w:r>
      <w:r w:rsidR="00F650FF" w:rsidRPr="005F1D57">
        <w:rPr>
          <w:sz w:val="24"/>
          <w:szCs w:val="24"/>
        </w:rPr>
        <w:t xml:space="preserve">., </w:t>
      </w:r>
      <w:r w:rsidR="004301DD" w:rsidRPr="005F1D57">
        <w:rPr>
          <w:sz w:val="24"/>
          <w:szCs w:val="24"/>
        </w:rPr>
        <w:t xml:space="preserve">extensive </w:t>
      </w:r>
      <w:r w:rsidR="00F650FF" w:rsidRPr="005F1D57">
        <w:rPr>
          <w:sz w:val="24"/>
          <w:szCs w:val="24"/>
        </w:rPr>
        <w:t>participation in the general education p</w:t>
      </w:r>
      <w:r w:rsidR="004301DD" w:rsidRPr="005F1D57">
        <w:rPr>
          <w:sz w:val="24"/>
          <w:szCs w:val="24"/>
        </w:rPr>
        <w:t>rogram, foreign terms, advising, administrative duties</w:t>
      </w:r>
      <w:r w:rsidRPr="005F1D57">
        <w:rPr>
          <w:sz w:val="24"/>
          <w:szCs w:val="24"/>
        </w:rPr>
        <w:t xml:space="preserve">, </w:t>
      </w:r>
      <w:r w:rsidR="004301DD" w:rsidRPr="005F1D57">
        <w:rPr>
          <w:sz w:val="24"/>
          <w:szCs w:val="24"/>
        </w:rPr>
        <w:t xml:space="preserve">and new </w:t>
      </w:r>
      <w:r w:rsidRPr="005F1D57">
        <w:rPr>
          <w:sz w:val="24"/>
          <w:szCs w:val="24"/>
        </w:rPr>
        <w:t>course development</w:t>
      </w:r>
      <w:r w:rsidR="00CC3448" w:rsidRPr="005F1D57">
        <w:rPr>
          <w:sz w:val="24"/>
          <w:szCs w:val="24"/>
        </w:rPr>
        <w:t xml:space="preserve">). </w:t>
      </w:r>
    </w:p>
    <w:p w:rsidR="007100A7" w:rsidRPr="005F1D57" w:rsidRDefault="007100A7" w:rsidP="00F650FF">
      <w:pPr>
        <w:rPr>
          <w:sz w:val="24"/>
          <w:szCs w:val="24"/>
        </w:rPr>
      </w:pPr>
    </w:p>
    <w:p w:rsidR="00D070AA" w:rsidRPr="005F1D57" w:rsidRDefault="00D070AA" w:rsidP="00F650FF">
      <w:pPr>
        <w:rPr>
          <w:sz w:val="24"/>
          <w:szCs w:val="24"/>
        </w:rPr>
      </w:pPr>
    </w:p>
    <w:p w:rsidR="00D070AA" w:rsidRPr="005F1D57" w:rsidRDefault="00D070AA" w:rsidP="00F650FF">
      <w:pPr>
        <w:rPr>
          <w:sz w:val="24"/>
          <w:szCs w:val="24"/>
        </w:rPr>
      </w:pPr>
      <w:r w:rsidRPr="005F1D57">
        <w:rPr>
          <w:b/>
          <w:bCs/>
          <w:i/>
          <w:iCs/>
          <w:sz w:val="24"/>
          <w:szCs w:val="24"/>
        </w:rPr>
        <w:t>Service</w:t>
      </w:r>
    </w:p>
    <w:p w:rsidR="00B21611" w:rsidRPr="005F1D57" w:rsidRDefault="00B21611" w:rsidP="00F650FF">
      <w:pPr>
        <w:rPr>
          <w:sz w:val="24"/>
          <w:szCs w:val="24"/>
        </w:rPr>
      </w:pPr>
    </w:p>
    <w:p w:rsidR="00561870" w:rsidRPr="005F1D57" w:rsidRDefault="007A7217" w:rsidP="008A0484">
      <w:pPr>
        <w:rPr>
          <w:sz w:val="24"/>
          <w:szCs w:val="24"/>
        </w:rPr>
      </w:pPr>
      <w:r w:rsidRPr="005F1D57">
        <w:rPr>
          <w:sz w:val="24"/>
          <w:szCs w:val="24"/>
        </w:rPr>
        <w:t>A candidate for tenure should have demonstrated a</w:t>
      </w:r>
      <w:r w:rsidR="008A0484" w:rsidRPr="005F1D57">
        <w:rPr>
          <w:sz w:val="24"/>
          <w:szCs w:val="24"/>
        </w:rPr>
        <w:t xml:space="preserve"> commitment to enhance the programs of both</w:t>
      </w:r>
      <w:r w:rsidR="00561870" w:rsidRPr="005F1D57">
        <w:rPr>
          <w:sz w:val="24"/>
          <w:szCs w:val="24"/>
        </w:rPr>
        <w:t xml:space="preserve"> </w:t>
      </w:r>
      <w:r w:rsidR="008A0484" w:rsidRPr="005F1D57">
        <w:rPr>
          <w:sz w:val="24"/>
          <w:szCs w:val="24"/>
        </w:rPr>
        <w:t xml:space="preserve">the chemistry department and </w:t>
      </w:r>
      <w:r w:rsidRPr="005F1D57">
        <w:rPr>
          <w:sz w:val="24"/>
          <w:szCs w:val="24"/>
        </w:rPr>
        <w:t>the larger College community.</w:t>
      </w:r>
      <w:r w:rsidR="00813F9B" w:rsidRPr="005F1D57">
        <w:rPr>
          <w:sz w:val="24"/>
          <w:szCs w:val="24"/>
        </w:rPr>
        <w:t xml:space="preserve"> Service to the profession and the public can provide enhancement to the candidate’s record of serv</w:t>
      </w:r>
      <w:r w:rsidR="00DA3CBB" w:rsidRPr="005F1D57">
        <w:rPr>
          <w:sz w:val="24"/>
          <w:szCs w:val="24"/>
        </w:rPr>
        <w:t>ice</w:t>
      </w:r>
      <w:r w:rsidR="00813F9B" w:rsidRPr="005F1D57">
        <w:rPr>
          <w:sz w:val="24"/>
          <w:szCs w:val="24"/>
        </w:rPr>
        <w:t>.</w:t>
      </w:r>
    </w:p>
    <w:p w:rsidR="00561870" w:rsidRPr="005F1D57" w:rsidRDefault="00561870" w:rsidP="007A7217">
      <w:pPr>
        <w:rPr>
          <w:sz w:val="24"/>
          <w:szCs w:val="24"/>
        </w:rPr>
      </w:pPr>
    </w:p>
    <w:p w:rsidR="00561870" w:rsidRPr="005F1D57" w:rsidRDefault="00561870" w:rsidP="008A0484">
      <w:pPr>
        <w:tabs>
          <w:tab w:val="left" w:pos="720"/>
        </w:tabs>
        <w:rPr>
          <w:sz w:val="24"/>
          <w:szCs w:val="24"/>
        </w:rPr>
      </w:pPr>
      <w:r w:rsidRPr="005F1D57">
        <w:rPr>
          <w:sz w:val="24"/>
          <w:szCs w:val="24"/>
        </w:rPr>
        <w:t>A chemistry d</w:t>
      </w:r>
      <w:r w:rsidR="00783BD1" w:rsidRPr="005F1D57">
        <w:rPr>
          <w:sz w:val="24"/>
          <w:szCs w:val="24"/>
        </w:rPr>
        <w:t>epartment faculty member is expected to</w:t>
      </w:r>
      <w:r w:rsidR="008A0484" w:rsidRPr="005F1D57">
        <w:rPr>
          <w:sz w:val="24"/>
          <w:szCs w:val="24"/>
        </w:rPr>
        <w:t xml:space="preserve"> </w:t>
      </w:r>
      <w:r w:rsidRPr="005F1D57">
        <w:rPr>
          <w:sz w:val="24"/>
          <w:szCs w:val="24"/>
        </w:rPr>
        <w:t xml:space="preserve">support, develop, and promote </w:t>
      </w:r>
      <w:r w:rsidR="008A0484" w:rsidRPr="005F1D57">
        <w:rPr>
          <w:sz w:val="24"/>
          <w:szCs w:val="24"/>
        </w:rPr>
        <w:t>the department's</w:t>
      </w:r>
      <w:r w:rsidRPr="005F1D57">
        <w:rPr>
          <w:sz w:val="24"/>
          <w:szCs w:val="24"/>
        </w:rPr>
        <w:t xml:space="preserve"> curriculum and academic program and</w:t>
      </w:r>
      <w:r w:rsidR="008A0484" w:rsidRPr="005F1D57">
        <w:rPr>
          <w:sz w:val="24"/>
          <w:szCs w:val="24"/>
        </w:rPr>
        <w:t xml:space="preserve"> </w:t>
      </w:r>
      <w:r w:rsidRPr="005F1D57">
        <w:rPr>
          <w:sz w:val="24"/>
          <w:szCs w:val="24"/>
        </w:rPr>
        <w:t>participate in governance activities within the department (</w:t>
      </w:r>
      <w:r w:rsidRPr="005F1D57">
        <w:rPr>
          <w:i/>
          <w:iCs/>
          <w:sz w:val="24"/>
          <w:szCs w:val="24"/>
        </w:rPr>
        <w:t>e.g</w:t>
      </w:r>
      <w:r w:rsidRPr="005F1D57">
        <w:rPr>
          <w:sz w:val="24"/>
          <w:szCs w:val="24"/>
        </w:rPr>
        <w:t>.</w:t>
      </w:r>
      <w:r w:rsidR="00DE56F4" w:rsidRPr="005F1D57">
        <w:rPr>
          <w:sz w:val="24"/>
          <w:szCs w:val="24"/>
        </w:rPr>
        <w:t xml:space="preserve"> </w:t>
      </w:r>
      <w:r w:rsidRPr="005F1D57">
        <w:rPr>
          <w:sz w:val="24"/>
          <w:szCs w:val="24"/>
        </w:rPr>
        <w:t>service on departmental committees, outreach to prospective students)</w:t>
      </w:r>
      <w:r w:rsidR="008A0484" w:rsidRPr="005F1D57">
        <w:rPr>
          <w:sz w:val="24"/>
          <w:szCs w:val="24"/>
        </w:rPr>
        <w:t>.</w:t>
      </w:r>
    </w:p>
    <w:p w:rsidR="00561870" w:rsidRPr="005F1D57" w:rsidRDefault="00561870" w:rsidP="00561870">
      <w:pPr>
        <w:rPr>
          <w:sz w:val="24"/>
          <w:szCs w:val="24"/>
        </w:rPr>
      </w:pPr>
    </w:p>
    <w:p w:rsidR="00B21611" w:rsidRPr="005F1D57" w:rsidRDefault="00B21611" w:rsidP="008A0484">
      <w:pPr>
        <w:rPr>
          <w:sz w:val="24"/>
          <w:szCs w:val="24"/>
        </w:rPr>
      </w:pPr>
      <w:r w:rsidRPr="005F1D57">
        <w:rPr>
          <w:sz w:val="24"/>
          <w:szCs w:val="24"/>
        </w:rPr>
        <w:t xml:space="preserve">Campus service </w:t>
      </w:r>
      <w:r w:rsidR="004C3D78" w:rsidRPr="005F1D57">
        <w:rPr>
          <w:sz w:val="24"/>
          <w:szCs w:val="24"/>
        </w:rPr>
        <w:t>might include</w:t>
      </w:r>
      <w:r w:rsidRPr="005F1D57">
        <w:rPr>
          <w:sz w:val="24"/>
          <w:szCs w:val="24"/>
        </w:rPr>
        <w:t xml:space="preserve"> </w:t>
      </w:r>
      <w:r w:rsidR="005B0A68" w:rsidRPr="005F1D57">
        <w:rPr>
          <w:sz w:val="24"/>
          <w:szCs w:val="24"/>
        </w:rPr>
        <w:t xml:space="preserve">such activities </w:t>
      </w:r>
      <w:r w:rsidRPr="005F1D57">
        <w:rPr>
          <w:sz w:val="24"/>
          <w:szCs w:val="24"/>
        </w:rPr>
        <w:t xml:space="preserve">as serving on </w:t>
      </w:r>
      <w:r w:rsidR="003B3E4F" w:rsidRPr="005F1D57">
        <w:rPr>
          <w:sz w:val="24"/>
          <w:szCs w:val="24"/>
        </w:rPr>
        <w:t xml:space="preserve">College </w:t>
      </w:r>
      <w:r w:rsidRPr="005F1D57">
        <w:rPr>
          <w:sz w:val="24"/>
          <w:szCs w:val="24"/>
        </w:rPr>
        <w:t>committees and task forces</w:t>
      </w:r>
      <w:r w:rsidR="00CB7E5B" w:rsidRPr="005F1D57">
        <w:rPr>
          <w:sz w:val="24"/>
          <w:szCs w:val="24"/>
        </w:rPr>
        <w:t>,</w:t>
      </w:r>
      <w:r w:rsidRPr="005F1D57">
        <w:rPr>
          <w:sz w:val="24"/>
          <w:szCs w:val="24"/>
        </w:rPr>
        <w:t xml:space="preserve"> serving on </w:t>
      </w:r>
      <w:r w:rsidR="00214D54" w:rsidRPr="005F1D57">
        <w:rPr>
          <w:sz w:val="24"/>
          <w:szCs w:val="24"/>
        </w:rPr>
        <w:t>the Faculty Council</w:t>
      </w:r>
      <w:r w:rsidR="00184AC0" w:rsidRPr="005F1D57">
        <w:rPr>
          <w:sz w:val="24"/>
          <w:szCs w:val="24"/>
        </w:rPr>
        <w:t xml:space="preserve">, </w:t>
      </w:r>
      <w:r w:rsidR="006638DB" w:rsidRPr="005F1D57">
        <w:rPr>
          <w:sz w:val="24"/>
          <w:szCs w:val="24"/>
        </w:rPr>
        <w:t>interacting with prospective students,</w:t>
      </w:r>
      <w:r w:rsidR="00DE56F4" w:rsidRPr="005F1D57">
        <w:rPr>
          <w:sz w:val="24"/>
          <w:szCs w:val="24"/>
        </w:rPr>
        <w:t xml:space="preserve"> </w:t>
      </w:r>
      <w:r w:rsidR="008A0484" w:rsidRPr="005F1D57">
        <w:rPr>
          <w:sz w:val="24"/>
          <w:szCs w:val="24"/>
        </w:rPr>
        <w:t xml:space="preserve">acting as </w:t>
      </w:r>
      <w:r w:rsidR="00B244B0" w:rsidRPr="005F1D57">
        <w:rPr>
          <w:sz w:val="24"/>
          <w:szCs w:val="24"/>
        </w:rPr>
        <w:t>sponsor of a student group,</w:t>
      </w:r>
      <w:r w:rsidR="00CB7E5B" w:rsidRPr="005F1D57">
        <w:rPr>
          <w:sz w:val="24"/>
          <w:szCs w:val="24"/>
        </w:rPr>
        <w:t xml:space="preserve"> </w:t>
      </w:r>
      <w:r w:rsidR="004C3D78" w:rsidRPr="005F1D57">
        <w:rPr>
          <w:sz w:val="24"/>
          <w:szCs w:val="24"/>
        </w:rPr>
        <w:t xml:space="preserve">teaching general education </w:t>
      </w:r>
      <w:r w:rsidRPr="005F1D57">
        <w:rPr>
          <w:sz w:val="24"/>
          <w:szCs w:val="24"/>
        </w:rPr>
        <w:t xml:space="preserve">courses, </w:t>
      </w:r>
      <w:r w:rsidR="005B0A68" w:rsidRPr="005F1D57">
        <w:rPr>
          <w:sz w:val="24"/>
          <w:szCs w:val="24"/>
        </w:rPr>
        <w:t xml:space="preserve">working on </w:t>
      </w:r>
      <w:r w:rsidRPr="005F1D57">
        <w:rPr>
          <w:sz w:val="24"/>
          <w:szCs w:val="24"/>
        </w:rPr>
        <w:t>college-wide curriculum development initiative</w:t>
      </w:r>
      <w:r w:rsidR="005B0A68" w:rsidRPr="005F1D57">
        <w:rPr>
          <w:sz w:val="24"/>
          <w:szCs w:val="24"/>
        </w:rPr>
        <w:t>s</w:t>
      </w:r>
      <w:r w:rsidR="003B3E4F" w:rsidRPr="005F1D57">
        <w:rPr>
          <w:sz w:val="24"/>
          <w:szCs w:val="24"/>
        </w:rPr>
        <w:t xml:space="preserve">, </w:t>
      </w:r>
      <w:r w:rsidR="003C2651" w:rsidRPr="005F1D57">
        <w:rPr>
          <w:sz w:val="24"/>
          <w:szCs w:val="24"/>
        </w:rPr>
        <w:t xml:space="preserve">and </w:t>
      </w:r>
      <w:r w:rsidR="00BF64B1" w:rsidRPr="005F1D57">
        <w:rPr>
          <w:sz w:val="24"/>
          <w:szCs w:val="24"/>
        </w:rPr>
        <w:t>serving in</w:t>
      </w:r>
      <w:r w:rsidR="004834FF" w:rsidRPr="005F1D57">
        <w:rPr>
          <w:sz w:val="24"/>
          <w:szCs w:val="24"/>
        </w:rPr>
        <w:t xml:space="preserve"> </w:t>
      </w:r>
      <w:r w:rsidR="005B0A68" w:rsidRPr="005F1D57">
        <w:rPr>
          <w:sz w:val="24"/>
          <w:szCs w:val="24"/>
        </w:rPr>
        <w:t>other admi</w:t>
      </w:r>
      <w:r w:rsidR="00BF64B1" w:rsidRPr="005F1D57">
        <w:rPr>
          <w:sz w:val="24"/>
          <w:szCs w:val="24"/>
        </w:rPr>
        <w:t>nistrative roles at the request of the Dean or President</w:t>
      </w:r>
      <w:r w:rsidR="003C2651" w:rsidRPr="005F1D57">
        <w:rPr>
          <w:sz w:val="24"/>
          <w:szCs w:val="24"/>
        </w:rPr>
        <w:t>.</w:t>
      </w:r>
      <w:r w:rsidR="008A0484" w:rsidRPr="005F1D57">
        <w:rPr>
          <w:sz w:val="24"/>
          <w:szCs w:val="24"/>
        </w:rPr>
        <w:t xml:space="preserve"> A tenure candidate should support the College's commitment to the liberal arts.</w:t>
      </w:r>
    </w:p>
    <w:p w:rsidR="00CB7E5B" w:rsidRPr="005F1D57" w:rsidRDefault="00CB7E5B" w:rsidP="00B21611">
      <w:pPr>
        <w:rPr>
          <w:sz w:val="24"/>
          <w:szCs w:val="24"/>
        </w:rPr>
      </w:pPr>
    </w:p>
    <w:p w:rsidR="00BF7E5A" w:rsidRPr="005F1D57" w:rsidRDefault="00BF7E5A" w:rsidP="004834FF">
      <w:pPr>
        <w:rPr>
          <w:sz w:val="24"/>
          <w:szCs w:val="24"/>
        </w:rPr>
      </w:pPr>
      <w:r w:rsidRPr="005F1D57">
        <w:rPr>
          <w:sz w:val="24"/>
          <w:szCs w:val="24"/>
        </w:rPr>
        <w:t>Professional service includes representation of the College to the broader community of chemistry scholars and educators. Such service might include activities through professional organizations</w:t>
      </w:r>
      <w:r w:rsidR="00813F9B" w:rsidRPr="005F1D57">
        <w:rPr>
          <w:sz w:val="24"/>
          <w:szCs w:val="24"/>
        </w:rPr>
        <w:t xml:space="preserve">, review of disciplinary publications, </w:t>
      </w:r>
      <w:r w:rsidR="00DA3CBB" w:rsidRPr="005F1D57">
        <w:rPr>
          <w:sz w:val="24"/>
          <w:szCs w:val="24"/>
        </w:rPr>
        <w:t xml:space="preserve">or </w:t>
      </w:r>
      <w:r w:rsidR="00813F9B" w:rsidRPr="005F1D57">
        <w:rPr>
          <w:sz w:val="24"/>
          <w:szCs w:val="24"/>
        </w:rPr>
        <w:t>participation in program evaluations.</w:t>
      </w:r>
    </w:p>
    <w:p w:rsidR="00BF7E5A" w:rsidRPr="005F1D57" w:rsidRDefault="00BF7E5A" w:rsidP="004834FF">
      <w:pPr>
        <w:rPr>
          <w:sz w:val="24"/>
          <w:szCs w:val="24"/>
        </w:rPr>
      </w:pPr>
    </w:p>
    <w:p w:rsidR="00CB7E5B" w:rsidRPr="005F1D57" w:rsidRDefault="00CB7E5B" w:rsidP="004834FF">
      <w:pPr>
        <w:rPr>
          <w:sz w:val="24"/>
          <w:szCs w:val="24"/>
        </w:rPr>
      </w:pPr>
      <w:r w:rsidRPr="005F1D57">
        <w:rPr>
          <w:sz w:val="24"/>
          <w:szCs w:val="24"/>
        </w:rPr>
        <w:t>Public se</w:t>
      </w:r>
      <w:r w:rsidR="005B0A68" w:rsidRPr="005F1D57">
        <w:rPr>
          <w:sz w:val="24"/>
          <w:szCs w:val="24"/>
        </w:rPr>
        <w:t xml:space="preserve">rvice includes involvement in </w:t>
      </w:r>
      <w:r w:rsidRPr="005F1D57">
        <w:rPr>
          <w:sz w:val="24"/>
          <w:szCs w:val="24"/>
        </w:rPr>
        <w:t xml:space="preserve">community </w:t>
      </w:r>
      <w:r w:rsidR="005B0A68" w:rsidRPr="005F1D57">
        <w:rPr>
          <w:sz w:val="24"/>
          <w:szCs w:val="24"/>
        </w:rPr>
        <w:t>activities</w:t>
      </w:r>
      <w:r w:rsidRPr="005F1D57">
        <w:rPr>
          <w:sz w:val="24"/>
          <w:szCs w:val="24"/>
        </w:rPr>
        <w:t xml:space="preserve"> related to the faculty member's professional role or </w:t>
      </w:r>
      <w:r w:rsidR="005B0A68" w:rsidRPr="005F1D57">
        <w:rPr>
          <w:sz w:val="24"/>
          <w:szCs w:val="24"/>
        </w:rPr>
        <w:t xml:space="preserve">in </w:t>
      </w:r>
      <w:r w:rsidR="00B244B0" w:rsidRPr="005F1D57">
        <w:rPr>
          <w:sz w:val="24"/>
          <w:szCs w:val="24"/>
        </w:rPr>
        <w:t xml:space="preserve">any civic activity that </w:t>
      </w:r>
      <w:r w:rsidR="004834FF" w:rsidRPr="005F1D57">
        <w:rPr>
          <w:sz w:val="24"/>
          <w:szCs w:val="24"/>
        </w:rPr>
        <w:t xml:space="preserve">represents the College to </w:t>
      </w:r>
      <w:r w:rsidRPr="005F1D57">
        <w:rPr>
          <w:sz w:val="24"/>
          <w:szCs w:val="24"/>
        </w:rPr>
        <w:t>membe</w:t>
      </w:r>
      <w:r w:rsidR="004834FF" w:rsidRPr="005F1D57">
        <w:rPr>
          <w:sz w:val="24"/>
          <w:szCs w:val="24"/>
        </w:rPr>
        <w:t xml:space="preserve">rs of the community </w:t>
      </w:r>
      <w:r w:rsidRPr="005F1D57">
        <w:rPr>
          <w:sz w:val="24"/>
          <w:szCs w:val="24"/>
        </w:rPr>
        <w:t>in a positive way.</w:t>
      </w:r>
    </w:p>
    <w:p w:rsidR="00074CD0" w:rsidRPr="005F1D57" w:rsidRDefault="00074CD0" w:rsidP="004834FF">
      <w:pPr>
        <w:rPr>
          <w:sz w:val="24"/>
          <w:szCs w:val="24"/>
        </w:rPr>
      </w:pPr>
    </w:p>
    <w:p w:rsidR="00F66073" w:rsidRPr="005F1D57" w:rsidRDefault="00074CD0" w:rsidP="004C3D78">
      <w:pPr>
        <w:rPr>
          <w:sz w:val="24"/>
          <w:szCs w:val="24"/>
        </w:rPr>
      </w:pPr>
      <w:r w:rsidRPr="005F1D57">
        <w:rPr>
          <w:sz w:val="24"/>
          <w:szCs w:val="24"/>
        </w:rPr>
        <w:lastRenderedPageBreak/>
        <w:t xml:space="preserve">The departmental committee </w:t>
      </w:r>
      <w:r w:rsidR="003C2651" w:rsidRPr="005F1D57">
        <w:rPr>
          <w:sz w:val="24"/>
          <w:szCs w:val="24"/>
        </w:rPr>
        <w:t>recognize</w:t>
      </w:r>
      <w:r w:rsidR="006638DB" w:rsidRPr="005F1D57">
        <w:rPr>
          <w:sz w:val="24"/>
          <w:szCs w:val="24"/>
        </w:rPr>
        <w:t xml:space="preserve">s </w:t>
      </w:r>
      <w:r w:rsidRPr="005F1D57">
        <w:rPr>
          <w:sz w:val="24"/>
          <w:szCs w:val="24"/>
        </w:rPr>
        <w:t>that the nature of service contributions will differ widely from person to person</w:t>
      </w:r>
      <w:r w:rsidR="00184AC0" w:rsidRPr="005F1D57">
        <w:rPr>
          <w:sz w:val="24"/>
          <w:szCs w:val="24"/>
        </w:rPr>
        <w:t xml:space="preserve"> and will be difficult to </w:t>
      </w:r>
      <w:r w:rsidR="003431A4" w:rsidRPr="005F1D57">
        <w:rPr>
          <w:sz w:val="24"/>
          <w:szCs w:val="24"/>
        </w:rPr>
        <w:t>measure quantitatively</w:t>
      </w:r>
      <w:r w:rsidR="00D57FDF" w:rsidRPr="005F1D57">
        <w:rPr>
          <w:sz w:val="24"/>
          <w:szCs w:val="24"/>
        </w:rPr>
        <w:t xml:space="preserve">.  </w:t>
      </w:r>
      <w:r w:rsidR="00090C92" w:rsidRPr="005F1D57">
        <w:rPr>
          <w:sz w:val="24"/>
          <w:szCs w:val="24"/>
        </w:rPr>
        <w:t>For example, a</w:t>
      </w:r>
      <w:r w:rsidR="00D57FDF" w:rsidRPr="005F1D57">
        <w:rPr>
          <w:sz w:val="24"/>
          <w:szCs w:val="24"/>
        </w:rPr>
        <w:t xml:space="preserve"> </w:t>
      </w:r>
      <w:r w:rsidR="00892FF1" w:rsidRPr="005F1D57">
        <w:rPr>
          <w:sz w:val="24"/>
          <w:szCs w:val="24"/>
        </w:rPr>
        <w:t xml:space="preserve">short list of </w:t>
      </w:r>
      <w:r w:rsidR="00D57FDF" w:rsidRPr="005F1D57">
        <w:rPr>
          <w:sz w:val="24"/>
          <w:szCs w:val="24"/>
        </w:rPr>
        <w:t xml:space="preserve">especially significant </w:t>
      </w:r>
      <w:r w:rsidR="00892FF1" w:rsidRPr="005F1D57">
        <w:rPr>
          <w:sz w:val="24"/>
          <w:szCs w:val="24"/>
        </w:rPr>
        <w:t xml:space="preserve">service-related activities </w:t>
      </w:r>
      <w:r w:rsidR="00D57FDF" w:rsidRPr="005F1D57">
        <w:rPr>
          <w:sz w:val="24"/>
          <w:szCs w:val="24"/>
        </w:rPr>
        <w:t>could</w:t>
      </w:r>
      <w:r w:rsidR="00892FF1" w:rsidRPr="005F1D57">
        <w:rPr>
          <w:sz w:val="24"/>
          <w:szCs w:val="24"/>
        </w:rPr>
        <w:t xml:space="preserve"> well be judged </w:t>
      </w:r>
      <w:r w:rsidR="00C17AB6" w:rsidRPr="005F1D57">
        <w:rPr>
          <w:sz w:val="24"/>
          <w:szCs w:val="24"/>
        </w:rPr>
        <w:t xml:space="preserve">to </w:t>
      </w:r>
      <w:r w:rsidR="003B3E4F" w:rsidRPr="005F1D57">
        <w:rPr>
          <w:sz w:val="24"/>
          <w:szCs w:val="24"/>
        </w:rPr>
        <w:t>constitute</w:t>
      </w:r>
      <w:r w:rsidR="00C17AB6" w:rsidRPr="005F1D57">
        <w:rPr>
          <w:sz w:val="24"/>
          <w:szCs w:val="24"/>
        </w:rPr>
        <w:t xml:space="preserve"> more </w:t>
      </w:r>
      <w:r w:rsidR="00892FF1" w:rsidRPr="005F1D57">
        <w:rPr>
          <w:sz w:val="24"/>
          <w:szCs w:val="24"/>
        </w:rPr>
        <w:t>impressive</w:t>
      </w:r>
      <w:r w:rsidR="00C17AB6" w:rsidRPr="005F1D57">
        <w:rPr>
          <w:sz w:val="24"/>
          <w:szCs w:val="24"/>
        </w:rPr>
        <w:t xml:space="preserve"> service</w:t>
      </w:r>
      <w:r w:rsidR="00892FF1" w:rsidRPr="005F1D57">
        <w:rPr>
          <w:sz w:val="24"/>
          <w:szCs w:val="24"/>
        </w:rPr>
        <w:t xml:space="preserve"> than a longer list</w:t>
      </w:r>
      <w:r w:rsidR="00D57FDF" w:rsidRPr="005F1D57">
        <w:rPr>
          <w:sz w:val="24"/>
          <w:szCs w:val="24"/>
        </w:rPr>
        <w:t xml:space="preserve"> of </w:t>
      </w:r>
      <w:r w:rsidR="00C17AB6" w:rsidRPr="005F1D57">
        <w:rPr>
          <w:sz w:val="24"/>
          <w:szCs w:val="24"/>
        </w:rPr>
        <w:t>less weighty activities</w:t>
      </w:r>
      <w:r w:rsidR="00892FF1" w:rsidRPr="005F1D57">
        <w:rPr>
          <w:sz w:val="24"/>
          <w:szCs w:val="24"/>
        </w:rPr>
        <w:t xml:space="preserve">.  </w:t>
      </w:r>
      <w:r w:rsidR="004C3D78" w:rsidRPr="005F1D57">
        <w:rPr>
          <w:sz w:val="24"/>
          <w:szCs w:val="24"/>
        </w:rPr>
        <w:t>Despite the difficulty of making quantitative assessments, the committee expects the difference between especially significant and especially weak records of service to be apparent.</w:t>
      </w:r>
    </w:p>
    <w:p w:rsidR="004C3D78" w:rsidRPr="005F1D57" w:rsidRDefault="004C3D78" w:rsidP="004C3D78">
      <w:pPr>
        <w:rPr>
          <w:sz w:val="24"/>
          <w:szCs w:val="24"/>
        </w:rPr>
      </w:pPr>
    </w:p>
    <w:p w:rsidR="005F1D57" w:rsidRDefault="005F1D57" w:rsidP="005F1D57">
      <w:pPr>
        <w:rPr>
          <w:b/>
          <w:sz w:val="24"/>
          <w:szCs w:val="24"/>
        </w:rPr>
      </w:pPr>
    </w:p>
    <w:p w:rsidR="005F1D57" w:rsidRPr="005F1D57" w:rsidRDefault="005F1D57" w:rsidP="005F1D57">
      <w:pPr>
        <w:rPr>
          <w:b/>
          <w:sz w:val="24"/>
          <w:szCs w:val="24"/>
        </w:rPr>
      </w:pPr>
      <w:r w:rsidRPr="005F1D57">
        <w:rPr>
          <w:b/>
          <w:sz w:val="24"/>
          <w:szCs w:val="24"/>
        </w:rPr>
        <w:t>Promotion from Associate to Full Professor</w:t>
      </w:r>
    </w:p>
    <w:p w:rsidR="005F1D57" w:rsidRDefault="005F1D57" w:rsidP="005F1D57">
      <w:pPr>
        <w:rPr>
          <w:sz w:val="24"/>
          <w:szCs w:val="24"/>
        </w:rPr>
      </w:pPr>
    </w:p>
    <w:p w:rsidR="005F1D57" w:rsidRPr="005F1D57" w:rsidRDefault="005F1D57" w:rsidP="005F1D57">
      <w:pPr>
        <w:rPr>
          <w:sz w:val="24"/>
          <w:szCs w:val="24"/>
        </w:rPr>
      </w:pPr>
      <w:r w:rsidRPr="005F1D57">
        <w:rPr>
          <w:sz w:val="24"/>
          <w:szCs w:val="24"/>
        </w:rPr>
        <w:t>The general expectations for recommendation of tenured department members for promotion to full professor are continued evidence of effective teaching, a record of ongoing scholarship, and service to the department and College as outlined in the tenure guidelines above.</w:t>
      </w:r>
    </w:p>
    <w:p w:rsidR="005F1D57" w:rsidRDefault="005F1D57" w:rsidP="005F1D57">
      <w:pPr>
        <w:rPr>
          <w:i/>
          <w:sz w:val="24"/>
          <w:szCs w:val="24"/>
        </w:rPr>
      </w:pPr>
    </w:p>
    <w:p w:rsidR="005F1D57" w:rsidRPr="005F1D57" w:rsidRDefault="005F1D57" w:rsidP="005F1D57">
      <w:pPr>
        <w:rPr>
          <w:sz w:val="24"/>
          <w:szCs w:val="24"/>
        </w:rPr>
      </w:pPr>
      <w:r w:rsidRPr="005F1D57">
        <w:rPr>
          <w:i/>
          <w:sz w:val="24"/>
          <w:szCs w:val="24"/>
        </w:rPr>
        <w:t>Teaching and Advising:</w:t>
      </w:r>
      <w:r w:rsidRPr="005F1D57">
        <w:rPr>
          <w:sz w:val="24"/>
          <w:szCs w:val="24"/>
        </w:rPr>
        <w:t xml:space="preserve"> A candidate for promotion to full professor should demonstrate consistent efforts to be an exemplary teacher and advisor.  Some possible modes by which this can be established are listed in the tenure guidelines. Other measures of learning gains, as well as participation in activities for development and improvement of teaching pedagogy will also be considered.</w:t>
      </w:r>
    </w:p>
    <w:p w:rsidR="005F1D57" w:rsidRDefault="005F1D57" w:rsidP="005F1D57">
      <w:pPr>
        <w:rPr>
          <w:i/>
          <w:sz w:val="24"/>
          <w:szCs w:val="24"/>
        </w:rPr>
      </w:pPr>
    </w:p>
    <w:p w:rsidR="005F1D57" w:rsidRPr="005F1D57" w:rsidRDefault="005F1D57" w:rsidP="005F1D57">
      <w:pPr>
        <w:rPr>
          <w:sz w:val="24"/>
          <w:szCs w:val="24"/>
        </w:rPr>
      </w:pPr>
      <w:r w:rsidRPr="005F1D57">
        <w:rPr>
          <w:i/>
          <w:sz w:val="24"/>
          <w:szCs w:val="24"/>
        </w:rPr>
        <w:t xml:space="preserve">Scholarship: </w:t>
      </w:r>
      <w:r w:rsidRPr="005F1D57">
        <w:rPr>
          <w:sz w:val="24"/>
          <w:szCs w:val="24"/>
        </w:rPr>
        <w:t xml:space="preserve">Ongoing participation in significant scholarly activity leading to publication, as described in the tenure guidelines, is expected.  The merit of scholarly pursuits will be evaluated while taking into account the level of College support received by the candidate; expectations will be greater for those who have been granted start up monies and/or paid sabbatical, including pre-tenure paid leave. </w:t>
      </w:r>
    </w:p>
    <w:p w:rsidR="005F1D57" w:rsidRDefault="005F1D57" w:rsidP="005F1D57">
      <w:pPr>
        <w:rPr>
          <w:i/>
          <w:sz w:val="24"/>
          <w:szCs w:val="24"/>
        </w:rPr>
      </w:pPr>
    </w:p>
    <w:p w:rsidR="005F1D57" w:rsidRPr="005F1D57" w:rsidRDefault="005F1D57" w:rsidP="005F1D57">
      <w:pPr>
        <w:rPr>
          <w:sz w:val="24"/>
          <w:szCs w:val="24"/>
        </w:rPr>
      </w:pPr>
      <w:r w:rsidRPr="005F1D57">
        <w:rPr>
          <w:i/>
          <w:sz w:val="24"/>
          <w:szCs w:val="24"/>
        </w:rPr>
        <w:t xml:space="preserve">Service: </w:t>
      </w:r>
      <w:r w:rsidRPr="005F1D57">
        <w:rPr>
          <w:sz w:val="24"/>
          <w:szCs w:val="24"/>
        </w:rPr>
        <w:t>As with a tenure candidate, service to the department and College is of primary importance. However, because of greater maturity and experience, it is expected that service of a candidate for promotion to full professor will be more leadership-oriented, such as leading the department, chairing  a committee, and/or serving on a major committee. Other types of activities, such as professional and public service, are viewed as an enhancement to the service record.</w:t>
      </w:r>
    </w:p>
    <w:p w:rsidR="005F1D57" w:rsidRPr="005F1D57" w:rsidRDefault="005F1D57" w:rsidP="004C3D78">
      <w:pPr>
        <w:rPr>
          <w:sz w:val="24"/>
          <w:szCs w:val="24"/>
        </w:rPr>
      </w:pPr>
    </w:p>
    <w:sectPr w:rsidR="005F1D57" w:rsidRPr="005F1D57" w:rsidSect="006C1618">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63" w:rsidRDefault="00D31063">
      <w:r>
        <w:separator/>
      </w:r>
    </w:p>
  </w:endnote>
  <w:endnote w:type="continuationSeparator" w:id="0">
    <w:p w:rsidR="00D31063" w:rsidRDefault="00D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63" w:rsidRDefault="00D31063">
      <w:r>
        <w:separator/>
      </w:r>
    </w:p>
  </w:footnote>
  <w:footnote w:type="continuationSeparator" w:id="0">
    <w:p w:rsidR="00D31063" w:rsidRDefault="00D3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73" w:rsidRDefault="00F66073" w:rsidP="005B0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073" w:rsidRDefault="00F66073" w:rsidP="006C16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73" w:rsidRDefault="00F66073" w:rsidP="005B0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3BF">
      <w:rPr>
        <w:rStyle w:val="PageNumber"/>
        <w:noProof/>
      </w:rPr>
      <w:t>5</w:t>
    </w:r>
    <w:r>
      <w:rPr>
        <w:rStyle w:val="PageNumber"/>
      </w:rPr>
      <w:fldChar w:fldCharType="end"/>
    </w:r>
  </w:p>
  <w:p w:rsidR="00F66073" w:rsidRDefault="00F66073" w:rsidP="006C161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BE"/>
    <w:rsid w:val="0000302F"/>
    <w:rsid w:val="0002145A"/>
    <w:rsid w:val="000342F8"/>
    <w:rsid w:val="00062382"/>
    <w:rsid w:val="00067724"/>
    <w:rsid w:val="00074CD0"/>
    <w:rsid w:val="00083818"/>
    <w:rsid w:val="00090C92"/>
    <w:rsid w:val="0009271F"/>
    <w:rsid w:val="000A0B57"/>
    <w:rsid w:val="000A1C14"/>
    <w:rsid w:val="000C5D0A"/>
    <w:rsid w:val="000D0E3F"/>
    <w:rsid w:val="000D7BC9"/>
    <w:rsid w:val="00112D6B"/>
    <w:rsid w:val="00131E71"/>
    <w:rsid w:val="0013348E"/>
    <w:rsid w:val="001354F3"/>
    <w:rsid w:val="00150A4F"/>
    <w:rsid w:val="0016097A"/>
    <w:rsid w:val="00184AC0"/>
    <w:rsid w:val="00191C19"/>
    <w:rsid w:val="001A1EAA"/>
    <w:rsid w:val="001B491D"/>
    <w:rsid w:val="001C195F"/>
    <w:rsid w:val="001E37B0"/>
    <w:rsid w:val="00214D54"/>
    <w:rsid w:val="002163B6"/>
    <w:rsid w:val="00236951"/>
    <w:rsid w:val="00273397"/>
    <w:rsid w:val="002950D8"/>
    <w:rsid w:val="00297B4F"/>
    <w:rsid w:val="002E189D"/>
    <w:rsid w:val="002E68A9"/>
    <w:rsid w:val="00307862"/>
    <w:rsid w:val="003431A4"/>
    <w:rsid w:val="00346F20"/>
    <w:rsid w:val="003720D4"/>
    <w:rsid w:val="00376CA6"/>
    <w:rsid w:val="00383EC9"/>
    <w:rsid w:val="003A18A5"/>
    <w:rsid w:val="003B3E4F"/>
    <w:rsid w:val="003B6FE4"/>
    <w:rsid w:val="003C2651"/>
    <w:rsid w:val="003D1ABE"/>
    <w:rsid w:val="003D21F6"/>
    <w:rsid w:val="003D44B1"/>
    <w:rsid w:val="003D63BA"/>
    <w:rsid w:val="003D72A5"/>
    <w:rsid w:val="003E79E6"/>
    <w:rsid w:val="00420740"/>
    <w:rsid w:val="00424AB2"/>
    <w:rsid w:val="004301DD"/>
    <w:rsid w:val="0044176A"/>
    <w:rsid w:val="004677C4"/>
    <w:rsid w:val="004834FF"/>
    <w:rsid w:val="0049253B"/>
    <w:rsid w:val="004B244D"/>
    <w:rsid w:val="004B26E4"/>
    <w:rsid w:val="004C3D78"/>
    <w:rsid w:val="004E0A17"/>
    <w:rsid w:val="004E4A63"/>
    <w:rsid w:val="00500C39"/>
    <w:rsid w:val="0051222B"/>
    <w:rsid w:val="00550889"/>
    <w:rsid w:val="00561870"/>
    <w:rsid w:val="00584473"/>
    <w:rsid w:val="005916C0"/>
    <w:rsid w:val="00597A43"/>
    <w:rsid w:val="005B0A68"/>
    <w:rsid w:val="005B46A8"/>
    <w:rsid w:val="005D1555"/>
    <w:rsid w:val="005D1FEA"/>
    <w:rsid w:val="005E1B67"/>
    <w:rsid w:val="005F1D57"/>
    <w:rsid w:val="0065049B"/>
    <w:rsid w:val="006638DB"/>
    <w:rsid w:val="0069274F"/>
    <w:rsid w:val="006C1618"/>
    <w:rsid w:val="006D5903"/>
    <w:rsid w:val="006F1EBF"/>
    <w:rsid w:val="00706D28"/>
    <w:rsid w:val="007100A7"/>
    <w:rsid w:val="00747FB7"/>
    <w:rsid w:val="00751741"/>
    <w:rsid w:val="00755779"/>
    <w:rsid w:val="0076648F"/>
    <w:rsid w:val="0077253A"/>
    <w:rsid w:val="00775682"/>
    <w:rsid w:val="0077761C"/>
    <w:rsid w:val="00783BD1"/>
    <w:rsid w:val="00785BD0"/>
    <w:rsid w:val="007A7217"/>
    <w:rsid w:val="007C5844"/>
    <w:rsid w:val="008019E4"/>
    <w:rsid w:val="00803833"/>
    <w:rsid w:val="00813F9B"/>
    <w:rsid w:val="00892FF1"/>
    <w:rsid w:val="008A0484"/>
    <w:rsid w:val="008D4B5B"/>
    <w:rsid w:val="008D7971"/>
    <w:rsid w:val="008E6CE9"/>
    <w:rsid w:val="009230A0"/>
    <w:rsid w:val="00937A4B"/>
    <w:rsid w:val="0094312B"/>
    <w:rsid w:val="00955D50"/>
    <w:rsid w:val="009627C3"/>
    <w:rsid w:val="0096405E"/>
    <w:rsid w:val="00964A5E"/>
    <w:rsid w:val="00975932"/>
    <w:rsid w:val="009B7850"/>
    <w:rsid w:val="009C6D59"/>
    <w:rsid w:val="009D4215"/>
    <w:rsid w:val="009E3B9C"/>
    <w:rsid w:val="00A06990"/>
    <w:rsid w:val="00A33AD1"/>
    <w:rsid w:val="00A43A18"/>
    <w:rsid w:val="00A658AC"/>
    <w:rsid w:val="00A703BF"/>
    <w:rsid w:val="00AB694B"/>
    <w:rsid w:val="00AB7E4C"/>
    <w:rsid w:val="00AF2D72"/>
    <w:rsid w:val="00B21611"/>
    <w:rsid w:val="00B244B0"/>
    <w:rsid w:val="00B630A3"/>
    <w:rsid w:val="00BB7F17"/>
    <w:rsid w:val="00BE4FC9"/>
    <w:rsid w:val="00BF64B1"/>
    <w:rsid w:val="00BF7E5A"/>
    <w:rsid w:val="00C04D24"/>
    <w:rsid w:val="00C17AB6"/>
    <w:rsid w:val="00C43473"/>
    <w:rsid w:val="00C44522"/>
    <w:rsid w:val="00C569F8"/>
    <w:rsid w:val="00C70629"/>
    <w:rsid w:val="00C87893"/>
    <w:rsid w:val="00CB4211"/>
    <w:rsid w:val="00CB7E5B"/>
    <w:rsid w:val="00CC3448"/>
    <w:rsid w:val="00CD095F"/>
    <w:rsid w:val="00D070AA"/>
    <w:rsid w:val="00D12CA9"/>
    <w:rsid w:val="00D16FBE"/>
    <w:rsid w:val="00D31063"/>
    <w:rsid w:val="00D57FDF"/>
    <w:rsid w:val="00D6698A"/>
    <w:rsid w:val="00DA3CBB"/>
    <w:rsid w:val="00DA60DA"/>
    <w:rsid w:val="00DA792D"/>
    <w:rsid w:val="00DD661A"/>
    <w:rsid w:val="00DD748C"/>
    <w:rsid w:val="00DE22B7"/>
    <w:rsid w:val="00DE56F4"/>
    <w:rsid w:val="00DF511C"/>
    <w:rsid w:val="00E134BB"/>
    <w:rsid w:val="00E15A92"/>
    <w:rsid w:val="00E16341"/>
    <w:rsid w:val="00E37414"/>
    <w:rsid w:val="00E43694"/>
    <w:rsid w:val="00E61FE6"/>
    <w:rsid w:val="00EA6FA8"/>
    <w:rsid w:val="00ED12CF"/>
    <w:rsid w:val="00ED2962"/>
    <w:rsid w:val="00F0404F"/>
    <w:rsid w:val="00F355B1"/>
    <w:rsid w:val="00F42E62"/>
    <w:rsid w:val="00F650FF"/>
    <w:rsid w:val="00F66073"/>
    <w:rsid w:val="00F71079"/>
    <w:rsid w:val="00FA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618"/>
    <w:pPr>
      <w:tabs>
        <w:tab w:val="center" w:pos="4320"/>
        <w:tab w:val="right" w:pos="8640"/>
      </w:tabs>
    </w:pPr>
  </w:style>
  <w:style w:type="character" w:styleId="PageNumber">
    <w:name w:val="page number"/>
    <w:basedOn w:val="DefaultParagraphFont"/>
    <w:rsid w:val="006C1618"/>
  </w:style>
  <w:style w:type="paragraph" w:styleId="BalloonText">
    <w:name w:val="Balloon Text"/>
    <w:basedOn w:val="Normal"/>
    <w:semiHidden/>
    <w:rsid w:val="00B24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618"/>
    <w:pPr>
      <w:tabs>
        <w:tab w:val="center" w:pos="4320"/>
        <w:tab w:val="right" w:pos="8640"/>
      </w:tabs>
    </w:pPr>
  </w:style>
  <w:style w:type="character" w:styleId="PageNumber">
    <w:name w:val="page number"/>
    <w:basedOn w:val="DefaultParagraphFont"/>
    <w:rsid w:val="006C1618"/>
  </w:style>
  <w:style w:type="paragraph" w:styleId="BalloonText">
    <w:name w:val="Balloon Text"/>
    <w:basedOn w:val="Normal"/>
    <w:semiHidden/>
    <w:rsid w:val="00B2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Chemistry Scholarship Guidelines</vt:lpstr>
    </vt:vector>
  </TitlesOfParts>
  <Company>Augustana College</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Scholarship Guidelines</dc:title>
  <dc:creator>Dr. Wanke</dc:creator>
  <cp:lastModifiedBy>Leslie DuPree</cp:lastModifiedBy>
  <cp:revision>2</cp:revision>
  <cp:lastPrinted>2011-11-29T13:21:00Z</cp:lastPrinted>
  <dcterms:created xsi:type="dcterms:W3CDTF">2015-11-23T17:19:00Z</dcterms:created>
  <dcterms:modified xsi:type="dcterms:W3CDTF">2015-11-23T17:19:00Z</dcterms:modified>
</cp:coreProperties>
</file>