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8" w:rsidRDefault="00A661B8" w:rsidP="00B476D6">
      <w:pPr>
        <w:jc w:val="center"/>
      </w:pPr>
    </w:p>
    <w:tbl>
      <w:tblPr>
        <w:tblW w:w="0" w:type="auto"/>
        <w:tblBorders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32"/>
      </w:tblGrid>
      <w:tr w:rsidR="00B476D6" w:rsidRPr="00167F0E" w:rsidTr="008902E6">
        <w:tblPrEx>
          <w:tblCellMar>
            <w:top w:w="0" w:type="dxa"/>
            <w:bottom w:w="0" w:type="dxa"/>
          </w:tblCellMar>
        </w:tblPrEx>
        <w:trPr>
          <w:trHeight w:val="11709"/>
        </w:trPr>
        <w:tc>
          <w:tcPr>
            <w:tcW w:w="3708" w:type="dxa"/>
          </w:tcPr>
          <w:p w:rsidR="00A14F12" w:rsidRDefault="00A14F12" w:rsidP="00A14F12">
            <w:pPr>
              <w:ind w:right="252"/>
              <w:jc w:val="right"/>
            </w:pPr>
          </w:p>
          <w:p w:rsidR="00921C53" w:rsidRDefault="004C1163" w:rsidP="00F36C18">
            <w:pPr>
              <w:ind w:right="2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9895" cy="1823085"/>
                  <wp:effectExtent l="0" t="0" r="0" b="5715"/>
                  <wp:docPr id="1" name="Picture 1" descr="MCj01606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1606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8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C53" w:rsidRDefault="00921C53" w:rsidP="00A14F12">
            <w:pPr>
              <w:ind w:right="252"/>
              <w:jc w:val="right"/>
            </w:pPr>
          </w:p>
          <w:p w:rsidR="00A14F12" w:rsidRPr="008902E6" w:rsidRDefault="00CF5DA4" w:rsidP="00A14F12">
            <w:pPr>
              <w:ind w:right="252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January-May</w:t>
            </w:r>
          </w:p>
          <w:p w:rsidR="00A14F12" w:rsidRPr="008902E6" w:rsidRDefault="00A14F12" w:rsidP="00A14F12">
            <w:pPr>
              <w:ind w:right="252"/>
              <w:jc w:val="center"/>
              <w:rPr>
                <w:rFonts w:ascii="Calibri" w:hAnsi="Calibri" w:cs="Tahoma"/>
                <w:sz w:val="24"/>
                <w:szCs w:val="24"/>
              </w:rPr>
            </w:pPr>
          </w:p>
          <w:p w:rsidR="00A14F12" w:rsidRPr="008902E6" w:rsidRDefault="008902E6" w:rsidP="008902E6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 w:rsidRPr="008902E6">
              <w:rPr>
                <w:rFonts w:ascii="Calibri" w:hAnsi="Calibri" w:cs="Tahoma"/>
                <w:sz w:val="22"/>
                <w:szCs w:val="22"/>
              </w:rPr>
              <w:t xml:space="preserve">Intensive January-February </w:t>
            </w:r>
            <w:r w:rsidR="00F36C18" w:rsidRPr="008902E6">
              <w:rPr>
                <w:rFonts w:ascii="Calibri" w:hAnsi="Calibri" w:cs="Tahoma"/>
                <w:sz w:val="22"/>
                <w:szCs w:val="22"/>
              </w:rPr>
              <w:t>Language Class and full Spring Semester with courses in many fields.</w:t>
            </w:r>
          </w:p>
          <w:p w:rsidR="00921C53" w:rsidRPr="008902E6" w:rsidRDefault="00921C53" w:rsidP="008902E6">
            <w:pPr>
              <w:tabs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</w:p>
          <w:p w:rsidR="00017B7F" w:rsidRDefault="00F36C18" w:rsidP="00017B7F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 w:rsidRPr="008902E6">
              <w:rPr>
                <w:rFonts w:ascii="Calibri" w:hAnsi="Calibri" w:cs="Tahoma"/>
                <w:sz w:val="22"/>
                <w:szCs w:val="22"/>
              </w:rPr>
              <w:t>Clas</w:t>
            </w:r>
            <w:r w:rsidR="008902E6">
              <w:rPr>
                <w:rFonts w:ascii="Calibri" w:hAnsi="Calibri" w:cs="Tahoma"/>
                <w:sz w:val="22"/>
                <w:szCs w:val="22"/>
              </w:rPr>
              <w:t>ses taught by Spanish f</w:t>
            </w:r>
            <w:r w:rsidR="004A7784" w:rsidRPr="008902E6">
              <w:rPr>
                <w:rFonts w:ascii="Calibri" w:hAnsi="Calibri" w:cs="Tahoma"/>
                <w:sz w:val="22"/>
                <w:szCs w:val="22"/>
              </w:rPr>
              <w:t>aculty</w:t>
            </w:r>
            <w:r w:rsidRPr="008902E6">
              <w:rPr>
                <w:rFonts w:ascii="Calibri" w:hAnsi="Calibri" w:cs="Tahoma"/>
                <w:sz w:val="22"/>
                <w:szCs w:val="22"/>
              </w:rPr>
              <w:t xml:space="preserve"> in U.S. modeled curriculum.</w:t>
            </w:r>
          </w:p>
          <w:p w:rsidR="00017B7F" w:rsidRDefault="00017B7F" w:rsidP="00017B7F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</w:p>
          <w:p w:rsidR="00F36C18" w:rsidRDefault="00017B7F" w:rsidP="00017B7F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 w:rsidRPr="00017B7F">
              <w:rPr>
                <w:rFonts w:ascii="Calibri" w:hAnsi="Calibri" w:cs="Tahoma"/>
                <w:sz w:val="22"/>
                <w:szCs w:val="22"/>
              </w:rPr>
              <w:t>Internship opportunities are available with an additional application process.</w:t>
            </w:r>
          </w:p>
          <w:p w:rsidR="00017B7F" w:rsidRPr="00017B7F" w:rsidRDefault="00017B7F" w:rsidP="00017B7F">
            <w:pPr>
              <w:ind w:right="252"/>
              <w:rPr>
                <w:rFonts w:ascii="Calibri" w:hAnsi="Calibri" w:cs="Tahoma"/>
                <w:sz w:val="22"/>
                <w:szCs w:val="22"/>
              </w:rPr>
            </w:pPr>
          </w:p>
          <w:p w:rsidR="00F36C18" w:rsidRPr="008902E6" w:rsidRDefault="008902E6" w:rsidP="008902E6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Organized group e</w:t>
            </w:r>
            <w:r w:rsidR="00F36C18" w:rsidRPr="008902E6">
              <w:rPr>
                <w:rFonts w:ascii="Calibri" w:hAnsi="Calibri" w:cs="Tahoma"/>
                <w:sz w:val="22"/>
                <w:szCs w:val="22"/>
              </w:rPr>
              <w:t xml:space="preserve">xcursions  </w:t>
            </w:r>
            <w:r>
              <w:rPr>
                <w:rFonts w:ascii="Calibri" w:hAnsi="Calibri" w:cs="Tahoma"/>
                <w:sz w:val="22"/>
                <w:szCs w:val="22"/>
              </w:rPr>
              <w:t>throughout southern Spain</w:t>
            </w:r>
            <w:r w:rsidR="00F36C18" w:rsidRPr="008902E6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F36C18" w:rsidRPr="008902E6" w:rsidRDefault="00F36C18" w:rsidP="008902E6">
            <w:pPr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</w:p>
          <w:p w:rsidR="00F36C18" w:rsidRPr="008902E6" w:rsidRDefault="00F36C18" w:rsidP="008902E6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 w:rsidRPr="008902E6">
              <w:rPr>
                <w:rFonts w:ascii="Calibri" w:hAnsi="Calibri" w:cs="Tahoma"/>
                <w:sz w:val="22"/>
                <w:szCs w:val="22"/>
              </w:rPr>
              <w:t>Live with Spanish Families or in a Student Residence Hall.</w:t>
            </w:r>
          </w:p>
          <w:p w:rsidR="00F36C18" w:rsidRPr="008902E6" w:rsidRDefault="00F36C18" w:rsidP="008902E6">
            <w:pPr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</w:p>
          <w:p w:rsidR="00F36C18" w:rsidRPr="008902E6" w:rsidRDefault="00F36C18" w:rsidP="008902E6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 w:rsidRPr="008902E6">
              <w:rPr>
                <w:rFonts w:ascii="Calibri" w:hAnsi="Calibri" w:cs="Tahoma"/>
                <w:sz w:val="22"/>
                <w:szCs w:val="22"/>
              </w:rPr>
              <w:t xml:space="preserve">Three Day weekends during Semester </w:t>
            </w:r>
            <w:r w:rsidR="008902E6">
              <w:rPr>
                <w:rFonts w:ascii="Calibri" w:hAnsi="Calibri" w:cs="Tahoma"/>
                <w:sz w:val="22"/>
                <w:szCs w:val="22"/>
              </w:rPr>
              <w:t xml:space="preserve">are perfect </w:t>
            </w:r>
            <w:r w:rsidRPr="008902E6">
              <w:rPr>
                <w:rFonts w:ascii="Calibri" w:hAnsi="Calibri" w:cs="Tahoma"/>
                <w:sz w:val="22"/>
                <w:szCs w:val="22"/>
              </w:rPr>
              <w:t>for travel.</w:t>
            </w:r>
          </w:p>
          <w:p w:rsidR="00F36C18" w:rsidRPr="008902E6" w:rsidRDefault="00F36C18" w:rsidP="008902E6">
            <w:pPr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</w:p>
          <w:p w:rsidR="00D60A37" w:rsidRDefault="000E06E9" w:rsidP="00D60A37">
            <w:pPr>
              <w:numPr>
                <w:ilvl w:val="0"/>
                <w:numId w:val="1"/>
              </w:numPr>
              <w:tabs>
                <w:tab w:val="clear" w:pos="720"/>
                <w:tab w:val="num" w:pos="-630"/>
              </w:tabs>
              <w:ind w:left="270" w:right="252" w:hanging="270"/>
              <w:rPr>
                <w:rFonts w:ascii="Calibri" w:hAnsi="Calibri" w:cs="Tahoma"/>
                <w:sz w:val="22"/>
                <w:szCs w:val="22"/>
              </w:rPr>
            </w:pPr>
            <w:r w:rsidRPr="008902E6">
              <w:rPr>
                <w:rFonts w:ascii="Calibri" w:hAnsi="Calibri" w:cs="Tahoma"/>
                <w:sz w:val="22"/>
                <w:szCs w:val="22"/>
              </w:rPr>
              <w:t xml:space="preserve">Program is open to Augustana </w:t>
            </w:r>
            <w:smartTag w:uri="urn:schemas-microsoft-com:office:smarttags" w:element="PersonName">
              <w:r w:rsidRPr="008902E6">
                <w:rPr>
                  <w:rFonts w:ascii="Calibri" w:hAnsi="Calibri" w:cs="Tahoma"/>
                  <w:sz w:val="22"/>
                  <w:szCs w:val="22"/>
                </w:rPr>
                <w:t>Students</w:t>
              </w:r>
            </w:smartTag>
            <w:r w:rsidRPr="008902E6">
              <w:rPr>
                <w:rFonts w:ascii="Calibri" w:hAnsi="Calibri" w:cs="Tahoma"/>
                <w:sz w:val="22"/>
                <w:szCs w:val="22"/>
              </w:rPr>
              <w:t xml:space="preserve"> who h</w:t>
            </w:r>
            <w:r w:rsidR="00F36C18" w:rsidRPr="008902E6">
              <w:rPr>
                <w:rFonts w:ascii="Calibri" w:hAnsi="Calibri" w:cs="Tahoma"/>
                <w:sz w:val="22"/>
                <w:szCs w:val="22"/>
              </w:rPr>
              <w:t>ave</w:t>
            </w:r>
            <w:r w:rsidR="008902E6" w:rsidRPr="008902E6">
              <w:rPr>
                <w:rFonts w:ascii="Calibri" w:hAnsi="Calibri" w:cs="Tahoma"/>
                <w:sz w:val="22"/>
                <w:szCs w:val="22"/>
              </w:rPr>
              <w:t xml:space="preserve"> completed Spanish 203 or higher with a</w:t>
            </w:r>
            <w:r w:rsidR="004A7784" w:rsidRPr="008902E6">
              <w:rPr>
                <w:rFonts w:ascii="Calibri" w:hAnsi="Calibri" w:cs="Tahoma"/>
                <w:sz w:val="22"/>
                <w:szCs w:val="22"/>
              </w:rPr>
              <w:t xml:space="preserve"> 3.0 Augustana GPA.</w:t>
            </w:r>
          </w:p>
          <w:p w:rsidR="00D60A37" w:rsidRDefault="00D60A37" w:rsidP="00D60A37">
            <w:pPr>
              <w:pStyle w:val="ListParagraph"/>
            </w:pPr>
          </w:p>
          <w:p w:rsidR="00D60A37" w:rsidRPr="001018B2" w:rsidRDefault="00D60A37" w:rsidP="00D60A37">
            <w:pPr>
              <w:ind w:right="252"/>
              <w:rPr>
                <w:rFonts w:ascii="Calibri" w:hAnsi="Calibri" w:cs="Tahoma"/>
                <w:sz w:val="22"/>
                <w:szCs w:val="22"/>
              </w:rPr>
            </w:pPr>
          </w:p>
          <w:p w:rsidR="00E92D8B" w:rsidRPr="00E92D8B" w:rsidRDefault="00E92D8B" w:rsidP="00017B7F">
            <w:pPr>
              <w:ind w:right="252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32" w:type="dxa"/>
          </w:tcPr>
          <w:p w:rsidR="000E06E9" w:rsidRPr="00167F0E" w:rsidRDefault="00C941EB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>Spend five months in perhaps the most b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>eautiful city in Spain, studying language, culture and literature in Seville.  Once</w:t>
            </w:r>
            <w:r w:rsidR="00C510BB" w:rsidRPr="00167F0E">
              <w:rPr>
                <w:rFonts w:ascii="Calibri" w:hAnsi="Calibri" w:cs="Tahoma"/>
                <w:sz w:val="22"/>
                <w:szCs w:val="22"/>
              </w:rPr>
              <w:t xml:space="preserve"> a Roman capital, a Moorish stronghold, and the primary port for the exploratio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>n and trade with the New World, Seville</w:t>
            </w:r>
            <w:r w:rsidR="00C510BB" w:rsidRPr="00167F0E">
              <w:rPr>
                <w:rFonts w:ascii="Calibri" w:hAnsi="Calibri" w:cs="Tahoma"/>
                <w:sz w:val="22"/>
                <w:szCs w:val="22"/>
              </w:rPr>
              <w:t xml:space="preserve">  is one of the most vibrant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 xml:space="preserve"> cities</w:t>
            </w:r>
            <w:r w:rsidR="00C510BB" w:rsidRPr="00167F0E">
              <w:rPr>
                <w:rFonts w:ascii="Calibri" w:hAnsi="Calibri" w:cs="Tahoma"/>
                <w:sz w:val="22"/>
                <w:szCs w:val="22"/>
              </w:rPr>
              <w:t xml:space="preserve"> in Spain, known throughout the world for the mixture of Christian, Jewish, Islamic and Roma (Gypsy) culture.  It is the iconic Spain of bullfights, flamenco and Andalusian ho</w:t>
            </w:r>
            <w:r w:rsidR="005A1FAF" w:rsidRPr="00167F0E">
              <w:rPr>
                <w:rFonts w:ascii="Calibri" w:hAnsi="Calibri" w:cs="Tahoma"/>
                <w:sz w:val="22"/>
                <w:szCs w:val="22"/>
              </w:rPr>
              <w:t>rses, of olive fields and Holy W</w:t>
            </w:r>
            <w:r w:rsidR="00C510BB" w:rsidRPr="00167F0E">
              <w:rPr>
                <w:rFonts w:ascii="Calibri" w:hAnsi="Calibri" w:cs="Tahoma"/>
                <w:sz w:val="22"/>
                <w:szCs w:val="22"/>
              </w:rPr>
              <w:t xml:space="preserve">eek processions.  </w:t>
            </w:r>
          </w:p>
          <w:p w:rsidR="00C510BB" w:rsidRPr="00167F0E" w:rsidRDefault="00C510BB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B22F62" w:rsidRPr="00167F0E" w:rsidRDefault="00CB1E52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 xml:space="preserve">For this program Augustana works in affiliation </w:t>
            </w:r>
            <w:r w:rsidR="00E92D8B">
              <w:rPr>
                <w:rFonts w:ascii="Calibri" w:hAnsi="Calibri" w:cs="Tahoma"/>
                <w:sz w:val="22"/>
                <w:szCs w:val="22"/>
              </w:rPr>
              <w:t>with Spanish Studies Abroad</w:t>
            </w:r>
            <w:r w:rsidR="00C510BB" w:rsidRPr="00167F0E">
              <w:rPr>
                <w:rFonts w:ascii="Calibri" w:hAnsi="Calibri" w:cs="Tahoma"/>
                <w:sz w:val="22"/>
                <w:szCs w:val="22"/>
              </w:rPr>
              <w:t xml:space="preserve">, a Sevilla institution since 1969.  </w:t>
            </w:r>
            <w:r w:rsidR="00E92D8B">
              <w:rPr>
                <w:rFonts w:ascii="Calibri" w:hAnsi="Calibri" w:cs="Tahoma"/>
                <w:sz w:val="22"/>
                <w:szCs w:val="22"/>
              </w:rPr>
              <w:t>SSA</w:t>
            </w:r>
            <w:r w:rsidR="00C510BB" w:rsidRPr="00167F0E">
              <w:rPr>
                <w:rFonts w:ascii="Calibri" w:hAnsi="Calibri" w:cs="Tahoma"/>
                <w:sz w:val="22"/>
                <w:szCs w:val="22"/>
              </w:rPr>
              <w:t xml:space="preserve"> offers courses in many fields in its restored turn-of-the-century mansion in the heart of the city.  </w:t>
            </w:r>
            <w:r w:rsidR="00B22F62" w:rsidRPr="00167F0E">
              <w:rPr>
                <w:rFonts w:ascii="Calibri" w:hAnsi="Calibri" w:cs="Tahoma"/>
                <w:sz w:val="22"/>
                <w:szCs w:val="22"/>
              </w:rPr>
              <w:t xml:space="preserve">Students have access to computer labs, wifi, study halls and a library at </w:t>
            </w:r>
            <w:r w:rsidR="00E92D8B">
              <w:rPr>
                <w:rFonts w:ascii="Calibri" w:hAnsi="Calibri" w:cs="Tahoma"/>
                <w:sz w:val="22"/>
                <w:szCs w:val="22"/>
              </w:rPr>
              <w:t>SSA</w:t>
            </w:r>
            <w:r w:rsidR="00B22F62" w:rsidRPr="00167F0E">
              <w:rPr>
                <w:rFonts w:ascii="Calibri" w:hAnsi="Calibri" w:cs="Tahoma"/>
                <w:sz w:val="22"/>
                <w:szCs w:val="22"/>
              </w:rPr>
              <w:t xml:space="preserve">, as well as the assistance of a full-time administration, faculty, Housing Coordinator and support staff.  </w:t>
            </w:r>
          </w:p>
          <w:p w:rsidR="00B22F62" w:rsidRPr="00167F0E" w:rsidRDefault="00B22F62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CD7275" w:rsidRPr="00167F0E" w:rsidRDefault="00C510BB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>For Augustana stud</w:t>
            </w:r>
            <w:r w:rsidR="00CF5DA4" w:rsidRPr="00167F0E">
              <w:rPr>
                <w:rFonts w:ascii="Calibri" w:hAnsi="Calibri" w:cs="Tahoma"/>
                <w:sz w:val="22"/>
                <w:szCs w:val="22"/>
              </w:rPr>
              <w:t>ents, the program means a commi</w:t>
            </w:r>
            <w:r w:rsidRPr="00167F0E">
              <w:rPr>
                <w:rFonts w:ascii="Calibri" w:hAnsi="Calibri" w:cs="Tahoma"/>
                <w:sz w:val="22"/>
                <w:szCs w:val="22"/>
              </w:rPr>
              <w:t>tment of two aca</w:t>
            </w:r>
            <w:r w:rsidR="00CD7275" w:rsidRPr="00167F0E">
              <w:rPr>
                <w:rFonts w:ascii="Calibri" w:hAnsi="Calibri" w:cs="Tahoma"/>
                <w:sz w:val="22"/>
                <w:szCs w:val="22"/>
              </w:rPr>
              <w:t xml:space="preserve">demic terms, Winter and Spring.  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>Student</w:t>
            </w:r>
            <w:r w:rsidR="00CF5DA4" w:rsidRPr="00167F0E">
              <w:rPr>
                <w:rFonts w:ascii="Calibri" w:hAnsi="Calibri" w:cs="Tahoma"/>
                <w:sz w:val="22"/>
                <w:szCs w:val="22"/>
              </w:rPr>
              <w:t>s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 xml:space="preserve"> officially withdraw from Augustana for these two terms, and enroll instead at </w:t>
            </w:r>
            <w:r w:rsidR="00E92D8B">
              <w:rPr>
                <w:rFonts w:ascii="Calibri" w:hAnsi="Calibri" w:cs="Tahoma"/>
                <w:sz w:val="22"/>
                <w:szCs w:val="22"/>
              </w:rPr>
              <w:t>SSA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 xml:space="preserve">.  In Seville, studies start with two months of intensive language, grammar and conversation </w:t>
            </w:r>
            <w:r w:rsidR="005A1FAF" w:rsidRPr="00167F0E">
              <w:rPr>
                <w:rFonts w:ascii="Calibri" w:hAnsi="Calibri" w:cs="Tahoma"/>
                <w:sz w:val="22"/>
                <w:szCs w:val="22"/>
              </w:rPr>
              <w:t xml:space="preserve">(8 credits) 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 xml:space="preserve">before enrolling </w:t>
            </w:r>
            <w:r w:rsidR="00B22F62" w:rsidRPr="00167F0E">
              <w:rPr>
                <w:rFonts w:ascii="Calibri" w:hAnsi="Calibri" w:cs="Tahoma"/>
                <w:sz w:val="22"/>
                <w:szCs w:val="22"/>
              </w:rPr>
              <w:t xml:space="preserve">in </w:t>
            </w:r>
            <w:r w:rsidR="005A1FAF" w:rsidRPr="00167F0E">
              <w:rPr>
                <w:rFonts w:ascii="Calibri" w:hAnsi="Calibri" w:cs="Tahoma"/>
                <w:sz w:val="22"/>
                <w:szCs w:val="22"/>
              </w:rPr>
              <w:t>elective</w:t>
            </w:r>
            <w:r w:rsidR="00B22F62" w:rsidRPr="00167F0E">
              <w:rPr>
                <w:rFonts w:ascii="Calibri" w:hAnsi="Calibri" w:cs="Tahoma"/>
                <w:sz w:val="22"/>
                <w:szCs w:val="22"/>
              </w:rPr>
              <w:t xml:space="preserve"> semes</w:t>
            </w:r>
            <w:r w:rsidR="00CD7275" w:rsidRPr="00167F0E">
              <w:rPr>
                <w:rFonts w:ascii="Calibri" w:hAnsi="Calibri" w:cs="Tahoma"/>
                <w:sz w:val="22"/>
                <w:szCs w:val="22"/>
              </w:rPr>
              <w:t xml:space="preserve">ter courses for </w:t>
            </w:r>
            <w:r w:rsidR="005A1FAF" w:rsidRPr="00167F0E">
              <w:rPr>
                <w:rFonts w:ascii="Calibri" w:hAnsi="Calibri" w:cs="Tahoma"/>
                <w:sz w:val="22"/>
                <w:szCs w:val="22"/>
              </w:rPr>
              <w:t>10</w:t>
            </w:r>
            <w:r w:rsidR="00B22F62" w:rsidRPr="00167F0E">
              <w:rPr>
                <w:rFonts w:ascii="Calibri" w:hAnsi="Calibri" w:cs="Tahoma"/>
                <w:sz w:val="22"/>
                <w:szCs w:val="22"/>
              </w:rPr>
              <w:t xml:space="preserve"> credits</w:t>
            </w:r>
            <w:r w:rsidR="00CB1E52" w:rsidRPr="00167F0E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CD7275" w:rsidRPr="00167F0E" w:rsidRDefault="00CD7275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B22F62" w:rsidRPr="00167F0E" w:rsidRDefault="00B22F62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 xml:space="preserve">Outside of the classroom students can participate in guided excursions, structured </w:t>
            </w:r>
            <w:r w:rsidRPr="00167F0E">
              <w:rPr>
                <w:rFonts w:ascii="Calibri" w:hAnsi="Calibri" w:cs="Tahoma"/>
                <w:i/>
                <w:sz w:val="22"/>
                <w:szCs w:val="22"/>
              </w:rPr>
              <w:t>intercambios</w:t>
            </w:r>
            <w:r w:rsidRPr="00167F0E">
              <w:rPr>
                <w:rFonts w:ascii="Calibri" w:hAnsi="Calibri" w:cs="Tahoma"/>
                <w:sz w:val="22"/>
                <w:szCs w:val="22"/>
              </w:rPr>
              <w:t xml:space="preserve"> with Spanish students and have ample time for independent travel.  </w:t>
            </w:r>
          </w:p>
          <w:p w:rsidR="006755C0" w:rsidRPr="00167F0E" w:rsidRDefault="006755C0" w:rsidP="00921C53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167F0E" w:rsidRDefault="008902E6" w:rsidP="00167F0E">
            <w:pPr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 xml:space="preserve">     </w:t>
            </w:r>
            <w:r w:rsidR="00167F0E" w:rsidRPr="00167F0E">
              <w:rPr>
                <w:rFonts w:ascii="Calibri" w:hAnsi="Calibri" w:cs="Tahoma"/>
                <w:b/>
                <w:sz w:val="22"/>
                <w:szCs w:val="22"/>
              </w:rPr>
              <w:t>Program Cost:</w:t>
            </w:r>
            <w:r w:rsidR="00D60A37">
              <w:rPr>
                <w:rFonts w:ascii="Calibri" w:hAnsi="Calibri" w:cs="Tahoma"/>
                <w:sz w:val="22"/>
                <w:szCs w:val="22"/>
              </w:rPr>
              <w:t xml:space="preserve">  $</w:t>
            </w:r>
            <w:r w:rsidR="00CD72F9">
              <w:rPr>
                <w:rFonts w:ascii="Calibri" w:hAnsi="Calibri" w:cs="Tahoma"/>
                <w:sz w:val="22"/>
                <w:szCs w:val="22"/>
              </w:rPr>
              <w:t>18,000  (Estimate until 2018</w:t>
            </w:r>
            <w:r w:rsidR="00474215">
              <w:rPr>
                <w:rFonts w:ascii="Calibri" w:hAnsi="Calibri" w:cs="Tahoma"/>
                <w:sz w:val="22"/>
                <w:szCs w:val="22"/>
              </w:rPr>
              <w:t xml:space="preserve"> fees released)</w:t>
            </w:r>
          </w:p>
          <w:p w:rsidR="00E92D8B" w:rsidRPr="00167F0E" w:rsidRDefault="00E92D8B" w:rsidP="00167F0E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167F0E" w:rsidRPr="00167F0E" w:rsidRDefault="00167F0E" w:rsidP="00167F0E">
            <w:pPr>
              <w:ind w:left="252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b/>
                <w:sz w:val="22"/>
                <w:szCs w:val="22"/>
              </w:rPr>
              <w:t xml:space="preserve">Cost includes:  </w:t>
            </w:r>
            <w:r w:rsidRPr="00167F0E">
              <w:rPr>
                <w:rFonts w:ascii="Calibri" w:hAnsi="Calibri" w:cs="Tahoma"/>
                <w:sz w:val="22"/>
                <w:szCs w:val="22"/>
              </w:rPr>
              <w:t xml:space="preserve">Tuition, room &amp; board, laundry, excursions, </w:t>
            </w:r>
          </w:p>
          <w:p w:rsidR="00167F0E" w:rsidRDefault="00167F0E" w:rsidP="00167F0E">
            <w:pPr>
              <w:ind w:left="252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 xml:space="preserve">                            health insurance, computer access, library resources. </w:t>
            </w:r>
          </w:p>
          <w:p w:rsidR="00E92D8B" w:rsidRPr="00167F0E" w:rsidRDefault="00E92D8B" w:rsidP="00167F0E">
            <w:pPr>
              <w:ind w:left="252"/>
              <w:rPr>
                <w:rFonts w:ascii="Calibri" w:hAnsi="Calibri" w:cs="Tahoma"/>
                <w:sz w:val="22"/>
                <w:szCs w:val="22"/>
              </w:rPr>
            </w:pPr>
          </w:p>
          <w:p w:rsidR="00167F0E" w:rsidRPr="00167F0E" w:rsidRDefault="00167F0E" w:rsidP="00167F0E">
            <w:pPr>
              <w:ind w:left="252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b/>
                <w:sz w:val="22"/>
                <w:szCs w:val="22"/>
              </w:rPr>
              <w:t>Cost not included:</w:t>
            </w:r>
            <w:r w:rsidRPr="00167F0E">
              <w:rPr>
                <w:rFonts w:ascii="Calibri" w:hAnsi="Calibri" w:cs="Tahoma"/>
                <w:sz w:val="22"/>
                <w:szCs w:val="22"/>
              </w:rPr>
              <w:t xml:space="preserve"> Airfare and/or ground transportation to Sevilla.</w:t>
            </w:r>
          </w:p>
          <w:p w:rsidR="00167F0E" w:rsidRPr="00167F0E" w:rsidRDefault="00167F0E" w:rsidP="00167F0E">
            <w:pPr>
              <w:ind w:left="252"/>
              <w:rPr>
                <w:rFonts w:ascii="Calibri" w:hAnsi="Calibri" w:cs="Tahoma"/>
                <w:sz w:val="22"/>
                <w:szCs w:val="22"/>
              </w:rPr>
            </w:pPr>
            <w:r w:rsidRPr="00167F0E">
              <w:rPr>
                <w:rFonts w:ascii="Calibri" w:hAnsi="Calibri" w:cs="Tahoma"/>
                <w:sz w:val="22"/>
                <w:szCs w:val="22"/>
              </w:rPr>
              <w:t xml:space="preserve">                             discretionary spending, visa costs.</w:t>
            </w:r>
          </w:p>
          <w:p w:rsidR="00167F0E" w:rsidRPr="00167F0E" w:rsidRDefault="00167F0E" w:rsidP="00167F0E">
            <w:pPr>
              <w:ind w:left="252"/>
              <w:rPr>
                <w:rFonts w:ascii="Calibri" w:hAnsi="Calibri" w:cs="Tahoma"/>
                <w:sz w:val="22"/>
                <w:szCs w:val="22"/>
              </w:rPr>
            </w:pPr>
          </w:p>
          <w:p w:rsidR="00167F0E" w:rsidRDefault="00167F0E" w:rsidP="00E92D8B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3446A6">
              <w:rPr>
                <w:rFonts w:ascii="Calibri" w:hAnsi="Calibri" w:cs="Tahoma"/>
                <w:i/>
                <w:sz w:val="22"/>
                <w:szCs w:val="22"/>
                <w:u w:val="single"/>
              </w:rPr>
              <w:t>All students who enroll in this program must withdraw from Augustana for the duration of the program and will not be eligible for Augustana financial aid.</w:t>
            </w:r>
            <w:r w:rsidRPr="00167F0E">
              <w:rPr>
                <w:rFonts w:ascii="Calibri" w:hAnsi="Calibri" w:cs="Tahoma"/>
                <w:sz w:val="22"/>
                <w:szCs w:val="22"/>
              </w:rPr>
              <w:t xml:space="preserve">  It is possible that state or federal aid is still available.  This should be discussed with the Financial Aid office.</w:t>
            </w:r>
          </w:p>
          <w:p w:rsidR="00017B7F" w:rsidRDefault="00017B7F" w:rsidP="00E92D8B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017B7F" w:rsidRDefault="00017B7F" w:rsidP="00E92D8B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Students on this program will be off-campus during the November-December portion of the Winter Term.  Students should not enroll in any Winter Term courses on campus as this will negatively affect their financial aid situation.</w:t>
            </w:r>
          </w:p>
          <w:p w:rsidR="00017B7F" w:rsidRPr="00167F0E" w:rsidRDefault="00017B7F" w:rsidP="00E92D8B">
            <w:pPr>
              <w:ind w:left="252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755C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440" w:type="dxa"/>
            <w:gridSpan w:val="2"/>
          </w:tcPr>
          <w:p w:rsidR="00E92D8B" w:rsidRDefault="006755C0" w:rsidP="00E92D8B">
            <w:pPr>
              <w:ind w:left="252"/>
              <w:jc w:val="center"/>
              <w:rPr>
                <w:rFonts w:ascii="Calibri" w:hAnsi="Calibri" w:cs="Tahoma"/>
                <w:color w:val="000000"/>
              </w:rPr>
            </w:pPr>
            <w:r w:rsidRPr="00CF5DA4">
              <w:rPr>
                <w:rFonts w:ascii="Calibri" w:hAnsi="Calibri" w:cs="Tahoma"/>
                <w:color w:val="000000"/>
              </w:rPr>
              <w:t xml:space="preserve">For more information, visit the CC-CS website: </w:t>
            </w:r>
            <w:hyperlink r:id="rId9" w:history="1">
              <w:r w:rsidR="00E92D8B" w:rsidRPr="00002D6F">
                <w:rPr>
                  <w:rStyle w:val="Hyperlink"/>
                  <w:rFonts w:ascii="Calibri" w:hAnsi="Calibri" w:cs="Tahoma"/>
                </w:rPr>
                <w:t>www.spanishstudies.org</w:t>
              </w:r>
            </w:hyperlink>
            <w:r w:rsidR="00E92D8B">
              <w:rPr>
                <w:rFonts w:ascii="Calibri" w:hAnsi="Calibri" w:cs="Tahoma"/>
                <w:color w:val="000000"/>
              </w:rPr>
              <w:t xml:space="preserve"> </w:t>
            </w:r>
            <w:r w:rsidRPr="00CF5DA4">
              <w:rPr>
                <w:rFonts w:ascii="Calibri" w:hAnsi="Calibri" w:cs="Tahoma"/>
                <w:color w:val="000000"/>
              </w:rPr>
              <w:t xml:space="preserve"> </w:t>
            </w:r>
          </w:p>
          <w:p w:rsidR="006755C0" w:rsidRPr="00CF5DA4" w:rsidRDefault="006755C0" w:rsidP="008902E6">
            <w:pPr>
              <w:ind w:left="252"/>
              <w:jc w:val="center"/>
              <w:rPr>
                <w:rFonts w:ascii="Calibri" w:hAnsi="Calibri" w:cs="Tahoma"/>
                <w:color w:val="000000"/>
              </w:rPr>
            </w:pPr>
            <w:r w:rsidRPr="00CF5DA4">
              <w:rPr>
                <w:rFonts w:ascii="Calibri" w:hAnsi="Calibri" w:cs="Tahoma"/>
                <w:color w:val="000000"/>
              </w:rPr>
              <w:t>or</w:t>
            </w:r>
            <w:r w:rsidR="00E92D8B">
              <w:rPr>
                <w:rFonts w:ascii="Calibri" w:hAnsi="Calibri" w:cs="Tahoma"/>
                <w:color w:val="000000"/>
              </w:rPr>
              <w:t xml:space="preserve"> </w:t>
            </w:r>
            <w:r w:rsidRPr="00CF5DA4">
              <w:rPr>
                <w:rFonts w:ascii="Calibri" w:hAnsi="Calibri" w:cs="Tahoma"/>
                <w:color w:val="000000"/>
              </w:rPr>
              <w:t xml:space="preserve">contact </w:t>
            </w:r>
            <w:r w:rsidR="008902E6" w:rsidRPr="00CF5DA4">
              <w:rPr>
                <w:rFonts w:ascii="Calibri" w:hAnsi="Calibri" w:cs="Tahoma"/>
                <w:color w:val="000000"/>
              </w:rPr>
              <w:t xml:space="preserve">The Office of International </w:t>
            </w:r>
            <w:r w:rsidR="00E92D8B">
              <w:rPr>
                <w:rFonts w:ascii="Calibri" w:hAnsi="Calibri" w:cs="Tahoma"/>
                <w:color w:val="000000"/>
              </w:rPr>
              <w:t xml:space="preserve">&amp; Off-Campus </w:t>
            </w:r>
            <w:r w:rsidR="008902E6" w:rsidRPr="00CF5DA4">
              <w:rPr>
                <w:rFonts w:ascii="Calibri" w:hAnsi="Calibri" w:cs="Tahoma"/>
                <w:color w:val="000000"/>
              </w:rPr>
              <w:t>Programs: 394.794.8283</w:t>
            </w:r>
          </w:p>
          <w:p w:rsidR="00232335" w:rsidRDefault="008902E6" w:rsidP="008902E6">
            <w:pPr>
              <w:ind w:left="252"/>
              <w:jc w:val="center"/>
              <w:rPr>
                <w:rFonts w:ascii="Calibri" w:hAnsi="Calibri" w:cs="Tahoma"/>
                <w:color w:val="000000"/>
              </w:rPr>
            </w:pPr>
            <w:r w:rsidRPr="00CF5DA4">
              <w:rPr>
                <w:rFonts w:ascii="Calibri" w:hAnsi="Calibri" w:cs="Tahoma"/>
                <w:color w:val="000000"/>
              </w:rPr>
              <w:t xml:space="preserve">e-mail: </w:t>
            </w:r>
            <w:hyperlink r:id="rId10" w:history="1">
              <w:r w:rsidR="00E92D8B" w:rsidRPr="00002D6F">
                <w:rPr>
                  <w:rStyle w:val="Hyperlink"/>
                  <w:rFonts w:ascii="Calibri" w:hAnsi="Calibri" w:cs="Tahoma"/>
                </w:rPr>
                <w:t>allenbertsche@augustana.edu</w:t>
              </w:r>
            </w:hyperlink>
            <w:r w:rsidRPr="00CF5DA4">
              <w:rPr>
                <w:rFonts w:ascii="Calibri" w:hAnsi="Calibri" w:cs="Tahoma"/>
                <w:color w:val="000000"/>
              </w:rPr>
              <w:t xml:space="preserve"> </w:t>
            </w:r>
          </w:p>
          <w:p w:rsidR="001946C4" w:rsidRDefault="001946C4" w:rsidP="008902E6">
            <w:pPr>
              <w:ind w:left="252"/>
              <w:jc w:val="center"/>
              <w:rPr>
                <w:rFonts w:ascii="Calibri" w:hAnsi="Calibri" w:cs="Tahoma"/>
                <w:color w:val="000000"/>
              </w:rPr>
            </w:pPr>
          </w:p>
          <w:p w:rsidR="001946C4" w:rsidRPr="00017B7F" w:rsidRDefault="001946C4" w:rsidP="00017B7F">
            <w:pPr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</w:pPr>
            <w:r w:rsidRPr="00017B7F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lastRenderedPageBreak/>
              <w:t>Application &amp; Predeparture Timetable</w:t>
            </w:r>
          </w:p>
          <w:p w:rsidR="001946C4" w:rsidRPr="001946C4" w:rsidRDefault="001946C4" w:rsidP="008902E6">
            <w:pPr>
              <w:ind w:left="252"/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P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>Apply through Augustana’s Augie Plus system by January 1</w:t>
            </w:r>
            <w:r w:rsidR="00474215">
              <w:rPr>
                <w:rFonts w:ascii="Calibri" w:hAnsi="Calibri" w:cs="Tahoma"/>
                <w:color w:val="000000"/>
                <w:sz w:val="24"/>
                <w:szCs w:val="24"/>
              </w:rPr>
              <w:t>5</w:t>
            </w:r>
            <w:r w:rsidRPr="001946C4">
              <w:rPr>
                <w:rFonts w:ascii="Calibri" w:hAnsi="Calibri" w:cs="Tahoma"/>
                <w:color w:val="000000"/>
                <w:sz w:val="24"/>
                <w:szCs w:val="24"/>
                <w:vertAlign w:val="superscript"/>
              </w:rPr>
              <w:t>th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, 2017</w:t>
            </w: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Pr="001946C4" w:rsidRDefault="001946C4" w:rsidP="001946C4">
            <w:pPr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Work with Director of International programs &amp; Augustana academic departments to </w:t>
            </w:r>
          </w:p>
          <w:p w:rsidR="001946C4" w:rsidRDefault="001946C4" w:rsidP="001946C4">
            <w:p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           </w:t>
            </w: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omplete course t</w:t>
            </w: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ransfer request forms by 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May 15, 2017</w:t>
            </w: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Default="001946C4" w:rsidP="001946C4">
            <w:pPr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Meet with Financial Aid Office to determine what aid may be available by May 15, 201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Default="001946C4" w:rsidP="001946C4">
            <w:pPr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P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Notify Residential Life of your need for </w:t>
            </w:r>
            <w:r w:rsidR="00017B7F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housing 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only </w:t>
            </w:r>
            <w:r w:rsidR="00017B7F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Fall </w:t>
            </w:r>
            <w:r w:rsidR="00017B7F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trimester 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by May 15, 2017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Pr="001946C4" w:rsidRDefault="001946C4" w:rsidP="001946C4">
            <w:pPr>
              <w:pStyle w:val="ListParagrap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P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>Complete Application to Spanish Studies Abroa</w:t>
            </w:r>
            <w:r w:rsidR="0047421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d 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by October 1, 2017</w:t>
            </w:r>
          </w:p>
          <w:p w:rsidR="001946C4" w:rsidRPr="001946C4" w:rsidRDefault="001946C4" w:rsidP="001946C4">
            <w:pPr>
              <w:pStyle w:val="ListParagrap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1946C4">
              <w:rPr>
                <w:rFonts w:ascii="Calibri" w:hAnsi="Calibri" w:cs="Tahoma"/>
                <w:color w:val="000000"/>
                <w:sz w:val="24"/>
                <w:szCs w:val="24"/>
              </w:rPr>
              <w:t>Complete Leave of Study request and readmission request t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o Augustana by November 1, 2017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Default="001946C4" w:rsidP="001946C4">
            <w:pPr>
              <w:pStyle w:val="ListParagrap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Complete non-Augustana program required IOP 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>Office forms by November 1, 2017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Default="001946C4" w:rsidP="001946C4">
            <w:pPr>
              <w:pStyle w:val="ListParagrap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Default="001946C4" w:rsidP="001946C4">
            <w:pPr>
              <w:numPr>
                <w:ilvl w:val="0"/>
                <w:numId w:val="2"/>
              </w:num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Complete Spanish student visa application process by December </w:t>
            </w:r>
            <w:r w:rsidR="00474215">
              <w:rPr>
                <w:rFonts w:ascii="Calibri" w:hAnsi="Calibri" w:cs="Tahoma"/>
                <w:color w:val="000000"/>
                <w:sz w:val="24"/>
                <w:szCs w:val="24"/>
              </w:rPr>
              <w:t>1,</w:t>
            </w:r>
            <w:r w:rsidR="00CD72F9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1946C4" w:rsidRDefault="001946C4" w:rsidP="001946C4">
            <w:pPr>
              <w:pStyle w:val="ListParagraph"/>
              <w:rPr>
                <w:rFonts w:ascii="Calibri" w:hAnsi="Calibri" w:cs="Tahoma"/>
                <w:color w:val="000000"/>
                <w:sz w:val="24"/>
                <w:szCs w:val="24"/>
              </w:rPr>
            </w:pPr>
          </w:p>
          <w:p w:rsidR="001946C4" w:rsidRPr="001946C4" w:rsidRDefault="00017B7F" w:rsidP="001946C4">
            <w:pPr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8902E6" w:rsidRPr="00B22F62" w:rsidRDefault="008902E6" w:rsidP="008902E6">
            <w:pPr>
              <w:ind w:left="252"/>
              <w:jc w:val="center"/>
              <w:rPr>
                <w:rFonts w:ascii="Tahoma" w:hAnsi="Tahoma" w:cs="Tahoma"/>
              </w:rPr>
            </w:pPr>
          </w:p>
        </w:tc>
      </w:tr>
    </w:tbl>
    <w:p w:rsidR="00B476D6" w:rsidRDefault="00B476D6" w:rsidP="00BC2642">
      <w:pPr>
        <w:jc w:val="center"/>
      </w:pPr>
    </w:p>
    <w:p w:rsidR="00017B7F" w:rsidRPr="00B5477A" w:rsidRDefault="00017B7F" w:rsidP="00017B7F">
      <w:pPr>
        <w:rPr>
          <w:rFonts w:ascii="Calibri" w:hAnsi="Calibri" w:cs="Calibri"/>
          <w:b/>
          <w:sz w:val="24"/>
          <w:szCs w:val="24"/>
        </w:rPr>
      </w:pPr>
      <w:r w:rsidRPr="00B5477A">
        <w:rPr>
          <w:rFonts w:ascii="Calibri" w:hAnsi="Calibri" w:cs="Calibri"/>
          <w:b/>
          <w:sz w:val="24"/>
          <w:szCs w:val="24"/>
        </w:rPr>
        <w:t>PROGRAM COURSES &amp; EQUIVALENCIES</w:t>
      </w:r>
    </w:p>
    <w:p w:rsidR="00017B7F" w:rsidRPr="00B5477A" w:rsidRDefault="00017B7F" w:rsidP="00017B7F">
      <w:pPr>
        <w:rPr>
          <w:rFonts w:ascii="Calibri" w:hAnsi="Calibri" w:cs="Calibri"/>
          <w:b/>
          <w:sz w:val="24"/>
          <w:szCs w:val="24"/>
        </w:rPr>
      </w:pPr>
    </w:p>
    <w:p w:rsidR="00017B7F" w:rsidRPr="00B5477A" w:rsidRDefault="00017B7F" w:rsidP="00017B7F">
      <w:pPr>
        <w:rPr>
          <w:rFonts w:ascii="Calibri" w:hAnsi="Calibri" w:cs="Calibri"/>
          <w:b/>
          <w:sz w:val="24"/>
          <w:szCs w:val="24"/>
        </w:rPr>
      </w:pPr>
      <w:r w:rsidRPr="00B5477A">
        <w:rPr>
          <w:rFonts w:ascii="Calibri" w:hAnsi="Calibri" w:cs="Calibri"/>
          <w:b/>
          <w:sz w:val="24"/>
          <w:szCs w:val="24"/>
        </w:rPr>
        <w:t>Program Outline</w:t>
      </w:r>
      <w:r w:rsidRPr="00B5477A">
        <w:rPr>
          <w:rFonts w:ascii="Calibri" w:hAnsi="Calibri" w:cs="Calibri"/>
          <w:b/>
          <w:sz w:val="24"/>
          <w:szCs w:val="24"/>
        </w:rPr>
        <w:br/>
      </w:r>
    </w:p>
    <w:p w:rsidR="00017B7F" w:rsidRPr="00B5477A" w:rsidRDefault="00017B7F" w:rsidP="00017B7F">
      <w:pPr>
        <w:rPr>
          <w:rFonts w:ascii="Calibri" w:hAnsi="Calibri" w:cs="Calibri"/>
          <w:sz w:val="24"/>
          <w:szCs w:val="24"/>
        </w:rPr>
      </w:pPr>
      <w:r w:rsidRPr="00B5477A">
        <w:rPr>
          <w:rFonts w:ascii="Calibri" w:hAnsi="Calibri" w:cs="Calibri"/>
          <w:sz w:val="24"/>
          <w:szCs w:val="24"/>
        </w:rPr>
        <w:t>JANUARY:  Intensive Language Course I   (4 credits)</w:t>
      </w:r>
    </w:p>
    <w:p w:rsidR="00017B7F" w:rsidRPr="00B5477A" w:rsidRDefault="00017B7F" w:rsidP="00017B7F">
      <w:pPr>
        <w:rPr>
          <w:rFonts w:ascii="Calibri" w:hAnsi="Calibri" w:cs="Calibri"/>
          <w:sz w:val="24"/>
          <w:szCs w:val="24"/>
        </w:rPr>
      </w:pPr>
      <w:r w:rsidRPr="00B5477A">
        <w:rPr>
          <w:rFonts w:ascii="Calibri" w:hAnsi="Calibri" w:cs="Calibri"/>
          <w:sz w:val="24"/>
          <w:szCs w:val="24"/>
        </w:rPr>
        <w:t>FEBRUARY:  Intensive Language Course II  (4 credits)</w:t>
      </w:r>
    </w:p>
    <w:p w:rsidR="00017B7F" w:rsidRPr="00B5477A" w:rsidRDefault="00017B7F" w:rsidP="00017B7F">
      <w:pPr>
        <w:rPr>
          <w:rFonts w:ascii="Calibri" w:hAnsi="Calibri" w:cs="Calibri"/>
          <w:sz w:val="24"/>
          <w:szCs w:val="24"/>
        </w:rPr>
      </w:pPr>
      <w:r w:rsidRPr="00B5477A">
        <w:rPr>
          <w:rFonts w:ascii="Calibri" w:hAnsi="Calibri" w:cs="Calibri"/>
          <w:sz w:val="24"/>
          <w:szCs w:val="24"/>
        </w:rPr>
        <w:t>MARCH-MAY:  Elective Semester Courses  (10 credits)</w:t>
      </w:r>
    </w:p>
    <w:p w:rsidR="00017B7F" w:rsidRPr="00B5477A" w:rsidRDefault="00017B7F" w:rsidP="00017B7F">
      <w:pPr>
        <w:jc w:val="center"/>
        <w:rPr>
          <w:rFonts w:ascii="Calibri" w:hAnsi="Calibri" w:cs="Calibri"/>
          <w:b/>
        </w:rPr>
      </w:pPr>
    </w:p>
    <w:p w:rsidR="00017B7F" w:rsidRPr="00B5477A" w:rsidRDefault="00017B7F" w:rsidP="00017B7F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495"/>
        <w:gridCol w:w="2871"/>
        <w:gridCol w:w="1660"/>
        <w:gridCol w:w="3082"/>
        <w:gridCol w:w="1332"/>
      </w:tblGrid>
      <w:tr w:rsidR="00017B7F" w:rsidRPr="00B5477A" w:rsidTr="00B5477A">
        <w:tc>
          <w:tcPr>
            <w:tcW w:w="14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</w:tcBorders>
            <w:shd w:val="clear" w:color="auto" w:fill="8064A2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Sevilla Course</w:t>
            </w:r>
          </w:p>
        </w:tc>
        <w:tc>
          <w:tcPr>
            <w:tcW w:w="2871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660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Augie Course Equivalent</w:t>
            </w:r>
          </w:p>
        </w:tc>
        <w:tc>
          <w:tcPr>
            <w:tcW w:w="3082" w:type="dxa"/>
            <w:tcBorders>
              <w:top w:val="single" w:sz="8" w:space="0" w:color="9F8AB9"/>
              <w:bottom w:val="single" w:sz="8" w:space="0" w:color="9F8AB9"/>
            </w:tcBorders>
            <w:shd w:val="clear" w:color="auto" w:fill="8064A2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32" w:type="dxa"/>
            <w:tcBorders>
              <w:top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LP Credit</w:t>
            </w:r>
          </w:p>
        </w:tc>
      </w:tr>
      <w:tr w:rsidR="00017B7F" w:rsidRPr="00B5477A" w:rsidTr="00B5477A">
        <w:tc>
          <w:tcPr>
            <w:tcW w:w="10440" w:type="dxa"/>
            <w:gridSpan w:val="5"/>
            <w:shd w:val="clear" w:color="auto" w:fill="FABF8F"/>
          </w:tcPr>
          <w:p w:rsidR="00017B7F" w:rsidRPr="00B5477A" w:rsidRDefault="00017B7F" w:rsidP="00017B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REQUIRED COURSES (9 credits)</w:t>
            </w: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SPAN 301J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(January)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Advanced Spanish Comp &amp; Conversation (4 credits)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 310 and either </w:t>
            </w:r>
            <w:r w:rsidR="00017B7F" w:rsidRPr="00B5477A">
              <w:rPr>
                <w:rFonts w:ascii="Calibri" w:hAnsi="Calibri" w:cs="Calibri"/>
              </w:rPr>
              <w:t>301</w:t>
            </w:r>
            <w:r>
              <w:rPr>
                <w:rFonts w:ascii="Calibri" w:hAnsi="Calibri" w:cs="Calibri"/>
              </w:rPr>
              <w:t xml:space="preserve"> or 300 elective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Composition &amp; Conversation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or generic Spanish credit 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and Conversation 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B5477A">
        <w:tc>
          <w:tcPr>
            <w:tcW w:w="1495" w:type="dxa"/>
            <w:shd w:val="clear" w:color="auto" w:fill="DFD8E8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SPAN 305, 306 or 307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(February)</w:t>
            </w:r>
          </w:p>
        </w:tc>
        <w:tc>
          <w:tcPr>
            <w:tcW w:w="2871" w:type="dxa"/>
            <w:shd w:val="clear" w:color="auto" w:fill="DFD8E8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Advanced Spanish Grammar &amp; Expression (305, 306) or</w:t>
            </w:r>
          </w:p>
          <w:p w:rsidR="00017B7F" w:rsidRPr="00B5477A" w:rsidRDefault="00017B7F" w:rsidP="00017B7F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Advanced Present Day Spanish Usage (307) </w:t>
            </w:r>
          </w:p>
        </w:tc>
        <w:tc>
          <w:tcPr>
            <w:tcW w:w="1660" w:type="dxa"/>
            <w:shd w:val="clear" w:color="auto" w:fill="DFD8E8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 </w:t>
            </w:r>
            <w:r w:rsidR="00017B7F" w:rsidRPr="00B5477A">
              <w:rPr>
                <w:rFonts w:ascii="Calibri" w:hAnsi="Calibri" w:cs="Calibri"/>
              </w:rPr>
              <w:t>314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(or 300 elective)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82" w:type="dxa"/>
            <w:shd w:val="clear" w:color="auto" w:fill="DFD8E8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Intensive Spanish Grammar 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or generic Spanish credit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  <w:shd w:val="clear" w:color="auto" w:fill="DFD8E8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017B7F">
        <w:tc>
          <w:tcPr>
            <w:tcW w:w="1495" w:type="dxa"/>
            <w:shd w:val="clear" w:color="auto" w:fill="FFFFFF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SPAN 310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(February)</w:t>
            </w:r>
          </w:p>
        </w:tc>
        <w:tc>
          <w:tcPr>
            <w:tcW w:w="2871" w:type="dxa"/>
            <w:shd w:val="clear" w:color="auto" w:fill="FFFFFF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Language Module</w:t>
            </w:r>
          </w:p>
          <w:p w:rsidR="00017B7F" w:rsidRPr="00B5477A" w:rsidRDefault="00017B7F" w:rsidP="00017B7F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(Students choose 1 from the 4 language skills: Reading, Writing, Listening, Speaking)</w:t>
            </w:r>
          </w:p>
        </w:tc>
        <w:tc>
          <w:tcPr>
            <w:tcW w:w="1660" w:type="dxa"/>
            <w:shd w:val="clear" w:color="auto" w:fill="FFFFFF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 </w:t>
            </w:r>
            <w:r w:rsidR="00017B7F" w:rsidRPr="00B5477A">
              <w:rPr>
                <w:rFonts w:ascii="Calibri" w:hAnsi="Calibri" w:cs="Calibri"/>
              </w:rPr>
              <w:t>310</w:t>
            </w:r>
          </w:p>
        </w:tc>
        <w:tc>
          <w:tcPr>
            <w:tcW w:w="3082" w:type="dxa"/>
            <w:shd w:val="clear" w:color="auto" w:fill="FFFFFF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Spanish Conversation </w:t>
            </w:r>
          </w:p>
        </w:tc>
        <w:tc>
          <w:tcPr>
            <w:tcW w:w="1332" w:type="dxa"/>
            <w:shd w:val="clear" w:color="auto" w:fill="FFFFFF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017B7F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SPAN 310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Cs/>
              </w:rPr>
              <w:t>(March-May)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Language Module</w:t>
            </w:r>
          </w:p>
          <w:p w:rsidR="00017B7F" w:rsidRPr="00B5477A" w:rsidRDefault="00017B7F" w:rsidP="00017B7F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(Students may continue the same or choose a different skill to develop.) 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CD72F9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SPAN </w:t>
            </w:r>
            <w:r w:rsidR="00017B7F" w:rsidRPr="00B5477A">
              <w:rPr>
                <w:rFonts w:ascii="Calibri" w:hAnsi="Calibri" w:cs="Calibri"/>
              </w:rPr>
              <w:t xml:space="preserve">310 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(1 credit)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Conversation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B5477A">
        <w:tc>
          <w:tcPr>
            <w:tcW w:w="10440" w:type="dxa"/>
            <w:gridSpan w:val="5"/>
            <w:shd w:val="clear" w:color="auto" w:fill="FABF8F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lastRenderedPageBreak/>
              <w:t>ELECTIVE SEMESTER COURSES (9 credits)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5F497A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Sevilla Course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5F497A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5F497A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Augie Course Equivalent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5F497A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5F497A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B5477A">
              <w:rPr>
                <w:rFonts w:ascii="Calibri" w:hAnsi="Calibri" w:cs="Calibri"/>
                <w:b/>
                <w:bCs/>
                <w:color w:val="FFFFFF"/>
              </w:rPr>
              <w:t>LP Credit</w:t>
            </w: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SPAN304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Civilization II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 xml:space="preserve"> SPAN 321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Culture &amp; Civ. of Spain II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PP</w:t>
            </w: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 308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for the Health Professional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328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for Medicine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B5477A">
        <w:tc>
          <w:tcPr>
            <w:tcW w:w="1495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SPAN316</w:t>
            </w:r>
          </w:p>
        </w:tc>
        <w:tc>
          <w:tcPr>
            <w:tcW w:w="2871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for Business</w:t>
            </w:r>
          </w:p>
        </w:tc>
        <w:tc>
          <w:tcPr>
            <w:tcW w:w="1660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328</w:t>
            </w:r>
          </w:p>
        </w:tc>
        <w:tc>
          <w:tcPr>
            <w:tcW w:w="3082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for Professional Use—Business</w:t>
            </w:r>
          </w:p>
        </w:tc>
        <w:tc>
          <w:tcPr>
            <w:tcW w:w="1332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 318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Great Works of Spanish Lit.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331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Survey of Peninsular Lit. II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PL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</w:p>
        </w:tc>
      </w:tr>
      <w:tr w:rsidR="00017B7F" w:rsidRPr="00B5477A" w:rsidTr="00B5477A">
        <w:tc>
          <w:tcPr>
            <w:tcW w:w="1495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 354</w:t>
            </w:r>
          </w:p>
        </w:tc>
        <w:tc>
          <w:tcPr>
            <w:tcW w:w="2871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Am. Literature II</w:t>
            </w:r>
          </w:p>
        </w:tc>
        <w:tc>
          <w:tcPr>
            <w:tcW w:w="1660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333</w:t>
            </w:r>
          </w:p>
        </w:tc>
        <w:tc>
          <w:tcPr>
            <w:tcW w:w="3082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Survey of Latin Am. Lit. II</w:t>
            </w:r>
          </w:p>
        </w:tc>
        <w:tc>
          <w:tcPr>
            <w:tcW w:w="1332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PL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 362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Latin Am. Cult &amp; Civ II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327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Am. Cult &amp; Civ II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PP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</w:p>
        </w:tc>
      </w:tr>
      <w:tr w:rsidR="00017B7F" w:rsidRPr="00B5477A" w:rsidTr="00B5477A">
        <w:tc>
          <w:tcPr>
            <w:tcW w:w="1495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 421</w:t>
            </w:r>
          </w:p>
        </w:tc>
        <w:tc>
          <w:tcPr>
            <w:tcW w:w="2871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Literature of the Golden Age</w:t>
            </w:r>
          </w:p>
        </w:tc>
        <w:tc>
          <w:tcPr>
            <w:tcW w:w="1660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345</w:t>
            </w:r>
          </w:p>
        </w:tc>
        <w:tc>
          <w:tcPr>
            <w:tcW w:w="3082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Topics in Spanish Literature</w:t>
            </w:r>
          </w:p>
        </w:tc>
        <w:tc>
          <w:tcPr>
            <w:tcW w:w="1332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PL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SPAN 422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Women Writers of Spain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 345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Topics in Spanish Literature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PL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</w:p>
        </w:tc>
      </w:tr>
      <w:tr w:rsidR="00017B7F" w:rsidRPr="00B5477A" w:rsidTr="00B5477A">
        <w:tc>
          <w:tcPr>
            <w:tcW w:w="1495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ANTH 355</w:t>
            </w:r>
          </w:p>
        </w:tc>
        <w:tc>
          <w:tcPr>
            <w:tcW w:w="2871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Cultural Anthropology of Spain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ANTH 355</w:t>
            </w:r>
          </w:p>
        </w:tc>
        <w:tc>
          <w:tcPr>
            <w:tcW w:w="3082" w:type="dxa"/>
            <w:shd w:val="clear" w:color="auto" w:fill="auto"/>
          </w:tcPr>
          <w:p w:rsidR="00017B7F" w:rsidRPr="00B5477A" w:rsidRDefault="00CD72F9" w:rsidP="00B54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Cultural Anthropology of Spain</w:t>
            </w:r>
          </w:p>
        </w:tc>
        <w:tc>
          <w:tcPr>
            <w:tcW w:w="1332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PS</w:t>
            </w: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ARTH 442</w:t>
            </w: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Art History of Spain II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ARTH 442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CD72F9" w:rsidP="00B54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 History of Spain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4C1163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</w:p>
        </w:tc>
      </w:tr>
      <w:tr w:rsidR="00017B7F" w:rsidRPr="00B5477A" w:rsidTr="00B5477A">
        <w:tc>
          <w:tcPr>
            <w:tcW w:w="1495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BUSN 335</w:t>
            </w:r>
          </w:p>
        </w:tc>
        <w:tc>
          <w:tcPr>
            <w:tcW w:w="2871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International Business &amp; the EU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BUSN 405</w:t>
            </w:r>
          </w:p>
        </w:tc>
        <w:tc>
          <w:tcPr>
            <w:tcW w:w="3082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Topics in Business Admin.</w:t>
            </w:r>
          </w:p>
        </w:tc>
        <w:tc>
          <w:tcPr>
            <w:tcW w:w="1332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  <w:tr w:rsidR="00017B7F" w:rsidRPr="00B5477A" w:rsidTr="00B5477A">
        <w:tc>
          <w:tcPr>
            <w:tcW w:w="1495" w:type="dxa"/>
            <w:tcBorders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POLS/ECON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377</w:t>
            </w:r>
          </w:p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71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Politics &amp; Economy of Spain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POLS 377</w:t>
            </w:r>
          </w:p>
        </w:tc>
        <w:tc>
          <w:tcPr>
            <w:tcW w:w="3082" w:type="dxa"/>
            <w:tcBorders>
              <w:left w:val="nil"/>
              <w:right w:val="nil"/>
            </w:tcBorders>
            <w:shd w:val="clear" w:color="auto" w:fill="E5DFEC"/>
          </w:tcPr>
          <w:p w:rsidR="00017B7F" w:rsidRPr="00B5477A" w:rsidRDefault="00CD72F9" w:rsidP="00B54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Politics &amp; Economy of Spain</w:t>
            </w:r>
          </w:p>
        </w:tc>
        <w:tc>
          <w:tcPr>
            <w:tcW w:w="1332" w:type="dxa"/>
            <w:tcBorders>
              <w:left w:val="nil"/>
            </w:tcBorders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PS</w:t>
            </w:r>
            <w:bookmarkStart w:id="0" w:name="_GoBack"/>
            <w:bookmarkEnd w:id="0"/>
          </w:p>
        </w:tc>
      </w:tr>
      <w:tr w:rsidR="00017B7F" w:rsidRPr="00B5477A" w:rsidTr="00B5477A">
        <w:tc>
          <w:tcPr>
            <w:tcW w:w="1495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SOCI 351</w:t>
            </w:r>
          </w:p>
        </w:tc>
        <w:tc>
          <w:tcPr>
            <w:tcW w:w="2871" w:type="dxa"/>
            <w:shd w:val="clear" w:color="auto" w:fill="auto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Spanish Society</w:t>
            </w:r>
          </w:p>
          <w:p w:rsidR="00017B7F" w:rsidRPr="00B5477A" w:rsidRDefault="00017B7F" w:rsidP="00B5477A">
            <w:pPr>
              <w:rPr>
                <w:rFonts w:ascii="Calibri" w:hAnsi="Calibri" w:cs="Calibri"/>
              </w:rPr>
            </w:pPr>
          </w:p>
        </w:tc>
        <w:tc>
          <w:tcPr>
            <w:tcW w:w="1660" w:type="dxa"/>
            <w:shd w:val="clear" w:color="auto" w:fill="auto"/>
          </w:tcPr>
          <w:p w:rsidR="00017B7F" w:rsidRPr="00B5477A" w:rsidRDefault="00CD72F9" w:rsidP="00B547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 351</w:t>
            </w:r>
          </w:p>
        </w:tc>
        <w:tc>
          <w:tcPr>
            <w:tcW w:w="3082" w:type="dxa"/>
            <w:shd w:val="clear" w:color="auto" w:fill="auto"/>
          </w:tcPr>
          <w:p w:rsidR="00017B7F" w:rsidRPr="00B5477A" w:rsidRDefault="00CD72F9" w:rsidP="00B54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Society</w:t>
            </w:r>
          </w:p>
        </w:tc>
        <w:tc>
          <w:tcPr>
            <w:tcW w:w="1332" w:type="dxa"/>
            <w:shd w:val="clear" w:color="auto" w:fill="auto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PS</w:t>
            </w:r>
          </w:p>
        </w:tc>
      </w:tr>
      <w:tr w:rsidR="00017B7F" w:rsidRPr="00B5477A" w:rsidTr="00B5477A">
        <w:tc>
          <w:tcPr>
            <w:tcW w:w="1495" w:type="dxa"/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477A">
              <w:rPr>
                <w:rFonts w:ascii="Calibri" w:hAnsi="Calibri" w:cs="Calibri"/>
                <w:b/>
                <w:bCs/>
              </w:rPr>
              <w:t>INT 490</w:t>
            </w:r>
          </w:p>
        </w:tc>
        <w:tc>
          <w:tcPr>
            <w:tcW w:w="2871" w:type="dxa"/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Internship*</w:t>
            </w:r>
          </w:p>
        </w:tc>
        <w:tc>
          <w:tcPr>
            <w:tcW w:w="1660" w:type="dxa"/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SPAN-INTR</w:t>
            </w:r>
          </w:p>
        </w:tc>
        <w:tc>
          <w:tcPr>
            <w:tcW w:w="3082" w:type="dxa"/>
            <w:shd w:val="clear" w:color="auto" w:fill="E5DFEC"/>
          </w:tcPr>
          <w:p w:rsidR="00017B7F" w:rsidRPr="00B5477A" w:rsidRDefault="00017B7F" w:rsidP="00B5477A">
            <w:pPr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3-credits of Internship through the Spanish Dept.</w:t>
            </w:r>
          </w:p>
        </w:tc>
        <w:tc>
          <w:tcPr>
            <w:tcW w:w="1332" w:type="dxa"/>
            <w:shd w:val="clear" w:color="auto" w:fill="E5DFEC"/>
          </w:tcPr>
          <w:p w:rsidR="00017B7F" w:rsidRPr="00B5477A" w:rsidRDefault="00017B7F" w:rsidP="00B5477A">
            <w:pPr>
              <w:jc w:val="center"/>
              <w:rPr>
                <w:rFonts w:ascii="Calibri" w:hAnsi="Calibri" w:cs="Calibri"/>
              </w:rPr>
            </w:pPr>
            <w:r w:rsidRPr="00B5477A">
              <w:rPr>
                <w:rFonts w:ascii="Calibri" w:hAnsi="Calibri" w:cs="Calibri"/>
              </w:rPr>
              <w:t>n/a</w:t>
            </w:r>
          </w:p>
        </w:tc>
      </w:tr>
    </w:tbl>
    <w:p w:rsidR="00017B7F" w:rsidRPr="00B5477A" w:rsidRDefault="00017B7F" w:rsidP="00017B7F">
      <w:pPr>
        <w:jc w:val="center"/>
        <w:rPr>
          <w:rFonts w:ascii="Calibri" w:hAnsi="Calibri" w:cs="Calibri"/>
          <w:b/>
        </w:rPr>
      </w:pPr>
    </w:p>
    <w:p w:rsidR="00017B7F" w:rsidRPr="00B5477A" w:rsidRDefault="00017B7F" w:rsidP="00017B7F">
      <w:pPr>
        <w:jc w:val="center"/>
        <w:rPr>
          <w:rFonts w:ascii="Calibri" w:hAnsi="Calibri" w:cs="Calibri"/>
        </w:rPr>
      </w:pPr>
      <w:r w:rsidRPr="00B5477A">
        <w:rPr>
          <w:rFonts w:ascii="Calibri" w:hAnsi="Calibri" w:cs="Calibri"/>
        </w:rPr>
        <w:t>*Separate application required by Spanish Studies Abroad.</w:t>
      </w:r>
    </w:p>
    <w:p w:rsidR="00017B7F" w:rsidRPr="00B5477A" w:rsidRDefault="00017B7F" w:rsidP="00BC2642">
      <w:pPr>
        <w:jc w:val="center"/>
        <w:rPr>
          <w:rFonts w:ascii="Calibri" w:hAnsi="Calibri" w:cs="Calibri"/>
        </w:rPr>
      </w:pPr>
    </w:p>
    <w:sectPr w:rsidR="00017B7F" w:rsidRPr="00B5477A" w:rsidSect="00B476D6">
      <w:headerReference w:type="first" r:id="rId11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E0" w:rsidRDefault="000D37E0">
      <w:r>
        <w:separator/>
      </w:r>
    </w:p>
  </w:endnote>
  <w:endnote w:type="continuationSeparator" w:id="0">
    <w:p w:rsidR="000D37E0" w:rsidRDefault="000D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E0" w:rsidRDefault="000D37E0">
      <w:r>
        <w:separator/>
      </w:r>
    </w:p>
  </w:footnote>
  <w:footnote w:type="continuationSeparator" w:id="0">
    <w:p w:rsidR="000D37E0" w:rsidRDefault="000D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C4" w:rsidRPr="00CD72F9" w:rsidRDefault="00CD72F9" w:rsidP="00B476D6">
    <w:pPr>
      <w:pStyle w:val="Header"/>
      <w:jc w:val="center"/>
      <w:rPr>
        <w:rFonts w:ascii="Constantia" w:hAnsi="Constantia" w:cs="Tahoma"/>
        <w:b/>
        <w:sz w:val="44"/>
        <w:szCs w:val="48"/>
      </w:rPr>
    </w:pPr>
    <w:r w:rsidRPr="00CD72F9">
      <w:rPr>
        <w:rFonts w:ascii="Constantia" w:hAnsi="Constantia" w:cs="Tahoma"/>
        <w:b/>
        <w:sz w:val="44"/>
        <w:szCs w:val="48"/>
      </w:rPr>
      <w:t xml:space="preserve">2018 </w:t>
    </w:r>
    <w:r w:rsidR="001946C4" w:rsidRPr="00CD72F9">
      <w:rPr>
        <w:rFonts w:ascii="Constantia" w:hAnsi="Constantia" w:cs="Tahoma"/>
        <w:b/>
        <w:sz w:val="44"/>
        <w:szCs w:val="48"/>
      </w:rPr>
      <w:t>Winter-Spring Semester in Spain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26D"/>
    <w:multiLevelType w:val="hybridMultilevel"/>
    <w:tmpl w:val="5D481C0A"/>
    <w:lvl w:ilvl="0" w:tplc="93BE66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41B1FF7"/>
    <w:multiLevelType w:val="hybridMultilevel"/>
    <w:tmpl w:val="026A0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3"/>
    <w:rsid w:val="00017B7F"/>
    <w:rsid w:val="00050967"/>
    <w:rsid w:val="00071605"/>
    <w:rsid w:val="00096F50"/>
    <w:rsid w:val="000B6493"/>
    <w:rsid w:val="000C305A"/>
    <w:rsid w:val="000D37E0"/>
    <w:rsid w:val="000E06E9"/>
    <w:rsid w:val="000E28EA"/>
    <w:rsid w:val="001018B2"/>
    <w:rsid w:val="001230BA"/>
    <w:rsid w:val="00167F0E"/>
    <w:rsid w:val="001946C4"/>
    <w:rsid w:val="001F2052"/>
    <w:rsid w:val="00232335"/>
    <w:rsid w:val="00281CC0"/>
    <w:rsid w:val="002C7B8D"/>
    <w:rsid w:val="003446A6"/>
    <w:rsid w:val="0039727C"/>
    <w:rsid w:val="003B3BD9"/>
    <w:rsid w:val="003B773D"/>
    <w:rsid w:val="003E4C9A"/>
    <w:rsid w:val="00474215"/>
    <w:rsid w:val="004A73D1"/>
    <w:rsid w:val="004A7784"/>
    <w:rsid w:val="004C1163"/>
    <w:rsid w:val="00580179"/>
    <w:rsid w:val="005A1FAF"/>
    <w:rsid w:val="006755C0"/>
    <w:rsid w:val="00676CD6"/>
    <w:rsid w:val="00750C0D"/>
    <w:rsid w:val="00765F70"/>
    <w:rsid w:val="007B7AD5"/>
    <w:rsid w:val="0086465F"/>
    <w:rsid w:val="008902E6"/>
    <w:rsid w:val="00896282"/>
    <w:rsid w:val="008F4EF4"/>
    <w:rsid w:val="00921C53"/>
    <w:rsid w:val="009232C1"/>
    <w:rsid w:val="009E3B74"/>
    <w:rsid w:val="00A14F12"/>
    <w:rsid w:val="00A44D49"/>
    <w:rsid w:val="00A661B8"/>
    <w:rsid w:val="00A92057"/>
    <w:rsid w:val="00AA3F83"/>
    <w:rsid w:val="00B22F62"/>
    <w:rsid w:val="00B369A3"/>
    <w:rsid w:val="00B476D6"/>
    <w:rsid w:val="00B5477A"/>
    <w:rsid w:val="00B82452"/>
    <w:rsid w:val="00BC2642"/>
    <w:rsid w:val="00C510BB"/>
    <w:rsid w:val="00C76E48"/>
    <w:rsid w:val="00C941EB"/>
    <w:rsid w:val="00CB1E52"/>
    <w:rsid w:val="00CD7275"/>
    <w:rsid w:val="00CD72F9"/>
    <w:rsid w:val="00CF5DA4"/>
    <w:rsid w:val="00D31575"/>
    <w:rsid w:val="00D60A37"/>
    <w:rsid w:val="00E36822"/>
    <w:rsid w:val="00E92D8B"/>
    <w:rsid w:val="00F312FD"/>
    <w:rsid w:val="00F36C18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E3B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7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6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EF4"/>
    <w:rPr>
      <w:rFonts w:ascii="Tahoma" w:hAnsi="Tahoma" w:cs="Tahoma"/>
      <w:sz w:val="16"/>
      <w:szCs w:val="16"/>
    </w:rPr>
  </w:style>
  <w:style w:type="character" w:styleId="Hyperlink">
    <w:name w:val="Hyperlink"/>
    <w:rsid w:val="0067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D8B"/>
    <w:pPr>
      <w:ind w:left="720"/>
    </w:pPr>
  </w:style>
  <w:style w:type="character" w:styleId="Emphasis">
    <w:name w:val="Emphasis"/>
    <w:uiPriority w:val="20"/>
    <w:qFormat/>
    <w:rsid w:val="00D60A37"/>
    <w:rPr>
      <w:i/>
      <w:iCs/>
    </w:rPr>
  </w:style>
  <w:style w:type="paragraph" w:styleId="NoSpacing">
    <w:name w:val="No Spacing"/>
    <w:uiPriority w:val="1"/>
    <w:qFormat/>
    <w:rsid w:val="00D6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9E3B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7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6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EF4"/>
    <w:rPr>
      <w:rFonts w:ascii="Tahoma" w:hAnsi="Tahoma" w:cs="Tahoma"/>
      <w:sz w:val="16"/>
      <w:szCs w:val="16"/>
    </w:rPr>
  </w:style>
  <w:style w:type="character" w:styleId="Hyperlink">
    <w:name w:val="Hyperlink"/>
    <w:rsid w:val="0067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D8B"/>
    <w:pPr>
      <w:ind w:left="720"/>
    </w:pPr>
  </w:style>
  <w:style w:type="character" w:styleId="Emphasis">
    <w:name w:val="Emphasis"/>
    <w:uiPriority w:val="20"/>
    <w:qFormat/>
    <w:rsid w:val="00D60A37"/>
    <w:rPr>
      <w:i/>
      <w:iCs/>
    </w:rPr>
  </w:style>
  <w:style w:type="paragraph" w:styleId="NoSpacing">
    <w:name w:val="No Spacing"/>
    <w:uiPriority w:val="1"/>
    <w:qFormat/>
    <w:rsid w:val="00D6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lenbertsche@august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nishstu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Augustana College</Company>
  <LinksUpToDate>false</LinksUpToDate>
  <CharactersWithSpaces>6182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mailto:allenbertsche@augustana.edu</vt:lpwstr>
      </vt:variant>
      <vt:variant>
        <vt:lpwstr/>
      </vt:variant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http://www.spanishstudies.org/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Bertsche</dc:creator>
  <cp:lastModifiedBy>Bertsche, Allen</cp:lastModifiedBy>
  <cp:revision>2</cp:revision>
  <cp:lastPrinted>2016-02-16T18:46:00Z</cp:lastPrinted>
  <dcterms:created xsi:type="dcterms:W3CDTF">2016-09-08T21:09:00Z</dcterms:created>
  <dcterms:modified xsi:type="dcterms:W3CDTF">2016-09-08T21:09:00Z</dcterms:modified>
</cp:coreProperties>
</file>